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color w:val="FFFFFF" w:themeColor="background1"/>
          <w:sz w:val="44"/>
          <w:szCs w:val="52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color w:val="FFFFFF" w:themeColor="background1"/>
          <w:sz w:val="44"/>
          <w:szCs w:val="52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>古代中国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78" w:afterLines="25" w:line="240" w:lineRule="auto"/>
        <w:textAlignment w:val="auto"/>
        <w:rPr>
          <w:rFonts w:hint="eastAsia"/>
          <w:b/>
          <w:bCs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>一、政治制度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1.分封制和宗法制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1）.宗法制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内容：按照血缘亲疏、远近确立起严格的大小宗体系及土地、财产分配制度。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特点：以血缘为纽带，嫡长子继承，等级森严。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目的：巩固分封制形成的统治秩序，保证王权的稳定。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作用：①强化了王权，保障了贵族特权。②强调血缘关系，有利于统治集体集团内部的团结和稳定，形成“家国一体”的政治结构。③成为规范社会、整齐生活习俗的指导思想。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2）.分封制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目的：巩固奴隶主贵族的统治。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对象：王族、功臣及先代帝王的后代。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内容：主要是分封土地和人口。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作用：①确立周王“天下共主”的地位。②边远地区得到开发，疆域扩大。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瓦解：春秋时期，分封制逐步走向瓦解；战国时期，各国推行郡县制，秦统一后，废除了分封制。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3）.</w:t>
      </w:r>
      <w:r>
        <w:rPr>
          <w:rFonts w:hint="default"/>
          <w:sz w:val="24"/>
          <w:szCs w:val="32"/>
          <w:vertAlign w:val="baseline"/>
          <w:lang w:val="en-US" w:eastAsia="zh-CN"/>
        </w:rPr>
        <w:t>分封制和宗法制的关系及对西周统治的作用: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default"/>
          <w:sz w:val="24"/>
          <w:szCs w:val="32"/>
          <w:vertAlign w:val="baseline"/>
          <w:lang w:val="en-US" w:eastAsia="zh-CN"/>
        </w:rPr>
        <w:t xml:space="preserve">关系：宗法制和分封制互为表里，相辅相成。宗法制维系了分封制，分封制是宗法制在政治上的表现。宗法制是分封制的内核和纽带。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default"/>
          <w:sz w:val="24"/>
          <w:szCs w:val="32"/>
          <w:vertAlign w:val="baseline"/>
          <w:lang w:val="en-US" w:eastAsia="zh-CN"/>
        </w:rPr>
        <w:t>作用：分封制和宗法制互为表里，既防止贵族之间因为权力的继承问题发生纷争，又保证了贵族在政治上的垄断和特权地位，维护贵族统治集团内部的稳定与团结。既强化中央控制能力，又促进地方之间的联系。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vertAlign w:val="baseline"/>
          <w:lang w:val="en-US" w:eastAsia="zh-CN"/>
        </w:rPr>
        <w:t>2.秦至清的中央集权君主专制</w:t>
      </w:r>
      <w:r>
        <w:rPr>
          <w:rFonts w:hint="eastAsia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（</w:t>
      </w:r>
      <w:r>
        <w:rPr>
          <w:rFonts w:hint="default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皇帝制的建立：秦始皇统一全国后创立，具有皇位世袭、皇权至高无上的突出特征。</w:t>
      </w:r>
      <w:r>
        <w:rPr>
          <w:rFonts w:hint="eastAsia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）.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中央官制的演变：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秦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朝——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三公九卿制：丞相、御史大夫、太尉分掌政事、监察、军事，集权于皇帝。三公九卿制下三公虽分工上各有所侧，但丞相权力相对过大。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西汉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——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内外朝制度，改变了丞相位高权重的局面。皇帝任用身边的人，担任担任尚书令、侍中，参与军国大事，削弱相权。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唐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朝——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完善三省六部制，中书、门下和尚书分别负责决策、审议和执行，三省长官皆是宰相，用分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割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相权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的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办法来加强君权，提高行政效率。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宋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朝——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中书门下是最高行政机构；增设参知政事、枢密院、三司使，分割宰相的行政权、军权和财权。宋太祖通过分割军权、财权乃至行政权削弱相权，君权强化，相权在衰落。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元朝——中书省成最高行政机构，六部归入中书省，相权重新加强。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明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朝——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明太祖废除丞相，设六部；明成祖设立内阁，为皇帝提供顾问的內侍机构，皇权专制加强。清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朝——康熙时，设置南书房，加强君权；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雍正年间，设军机处，君主专制制度发展到顶峰。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．地方管理制度的演变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秦——郡县制，郡守、县令由皇帝直接任命，地方行政制度的划时代的改革。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西汉——汉初实行郡国制；汉武帝设刺史，颁布“推恩令”解决王国问题。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宋朝——军事上，剥夺节度使权力，军权收归中央；行政上，派文臣做地方官，设通判监督；财政上，派转运使管理财政。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元朝——设立行省，实行行省制度，巩固了国家统一。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明朝——设置三司，加强对地方行政、军事、财政的管理。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．选官制度的演变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先秦：世官制，采取官位世袭。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汉代：察举制，以品行举荐为官，举孝廉为主。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魏晋南北朝：九品中正制，以门第为标准，注重门第和家世。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唐代：科举制，考试凭才能选拔人才；明清发展为八股取士。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．古代监察制度变化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秦朝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中央设御史，监察百官，历朝沿用，但地方监察制有一些变化。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西汉：汉武帝设刺史监察诸侯王以及地方高官。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北宋：设通判，负责监督知州。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明朝：地方设提刑按察使司，管地方监察、司法。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5）.专制主义和中央集权的进步作用和消极作用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进步作用：（1）有利于中央对地方的有效管理，防止分裂割据；有利于抵御外国侵略；有利于统一的多民族国家的巩固和发展。（2）有利于维护国内政局的稳定，为经济文化的发展创造一个相对稳定的和平环境。（3）有利于政府集中人力、物力和财力进行大规模的经济文化建设。（4）有利于各地区、各民族间经济文化的交流，推动了先进的生产技术和文化在较广阔范围内的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消极作用：（1）经济上束缚社会生产力的发展，阻碍了商品经济和资本主义萌芽的发展。（2）政治上，并不能促进了地方自主性，专制统治的空前强化剥夺了人民的政治权利和言论自由，民主思想和行动受到压制和打击。（3）思想文化上，专制统治使知识分子脱离实际，阻碍了科技创新和文化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 xml:space="preserve">6）.古代中国君主专制中央集权制度的发展趋势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专制政治日趋完备和强化。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商周时期的专制主义表现为宗法制下的集权政治，它以西周时期为典型；秦朝以后的专制主义表现为中央集权，宋朝是一个重要的转折点。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官僚机构不断膨胀与吏治的制度化、法制化。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中国古代调整国家机关的组织与职官制度的行政法律规范</w:t>
      </w:r>
      <w:r>
        <w:rPr>
          <w:rFonts w:hint="eastAsia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从唐代起已经自成系统</w:t>
      </w:r>
      <w:r>
        <w:rPr>
          <w:rFonts w:hint="eastAsia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制度的完备和规范达到当时世界先进水平。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君权与相权的矛盾、中央与地方的矛盾是政治制度中的基本矛盾。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其基本趋势是君权不断加强、相权不断削弱，地方服从中央、地方基层行政组织长期稳定。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78" w:afterLines="25" w:line="400" w:lineRule="exact"/>
        <w:textAlignment w:val="auto"/>
        <w:rPr>
          <w:rFonts w:hint="default"/>
          <w:b w:val="0"/>
          <w:bCs w:val="0"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 w:val="0"/>
          <w:bCs w:val="0"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>二、经济：农业、手工业和商业等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vertAlign w:val="baseline"/>
          <w:lang w:val="en-US" w:eastAsia="zh-CN"/>
        </w:rPr>
        <w:t>1．</w:t>
      </w:r>
      <w:r>
        <w:rPr>
          <w:rFonts w:hint="eastAsia"/>
          <w:b/>
          <w:bCs/>
          <w:sz w:val="24"/>
          <w:szCs w:val="32"/>
          <w:highlight w:val="none"/>
          <w:vertAlign w:val="baseline"/>
          <w:lang w:val="en-US" w:eastAsia="zh-CN"/>
        </w:rPr>
        <w:t>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1）.</w:t>
      </w: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耕作方式</w:t>
      </w: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刀耕火种―→铁犁牛耕(主要方式)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3705"/>
        <w:gridCol w:w="4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发展阶段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耕作方式变化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农具的变化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原始阶段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刀耕火种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石、骨、木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商周时期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石器锄耕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(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耜耕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)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石、骨、木；青铜农具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(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少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春秋战国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铁犁牛耕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(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发达地区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)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铁制农具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(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发达地区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汉代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牛耕普及全国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耦犁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→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一牛挽犁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唐代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铁犁牛耕</w:t>
            </w:r>
          </w:p>
        </w:tc>
        <w:tc>
          <w:tcPr>
            <w:tcW w:w="46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曲辕犁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.经营模式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以家庭为单位；精耕细作；农业和家庭手工业相结合；男耕女织，自给自足。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．古代水利灌溉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灌溉工具：主要有翻车、筒车等。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水利工程：春秋战国时期的芍陂、都江堰、郑国渠和西汉的漕渠、白渠等水利工程；从汉代起，政府经常组织大规模的治黄工程；西域地区的坎儿井是具有地方特色的水利工程。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sz w:val="24"/>
          <w:szCs w:val="32"/>
          <w:highlight w:val="none"/>
          <w:u w:val="single"/>
          <w:vertAlign w:val="baseline"/>
          <w:lang w:val="en-US" w:eastAsia="zh-CN"/>
        </w:rPr>
        <w:t>．土地制度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井田制：出现于商周时期，是一种土地国有的所有制形式；春秋时期，井田制崩溃。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土地私有制：战国时期，出现了多种形式的土地私有制，主要形式有君主土地私有制、地主土地私有制和自耕农土地私有制等。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均田制：北魏、隋唐都曾经实行过均田制</w:t>
      </w:r>
      <w:r>
        <w:rPr>
          <w:rFonts w:hint="default"/>
          <w:b w:val="0"/>
          <w:bCs w:val="0"/>
          <w:sz w:val="22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是一种土地国有制；唐朝后期均田制瓦解。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·土地兼并：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宋代采取“不抑兼并”的政策，导致租佃制的发展。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·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影响：①土地私有、允许买卖带来严重的土地兼并现象，造成社会两极分化，影响了政府的财政收入；②激化了农民与地主、国家与地主之间的矛盾，引发了农民战争。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i w:val="0"/>
          <w:iCs w:val="0"/>
          <w:sz w:val="24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4"/>
          <w:szCs w:val="32"/>
          <w:highlight w:val="none"/>
          <w:u w:val="single"/>
          <w:vertAlign w:val="baseline"/>
          <w:lang w:val="en-US" w:eastAsia="zh-CN"/>
        </w:rPr>
        <w:t>5</w:t>
      </w:r>
      <w:r>
        <w:rPr>
          <w:rFonts w:hint="eastAsia"/>
          <w:b w:val="0"/>
          <w:bCs w:val="0"/>
          <w:i w:val="0"/>
          <w:iCs w:val="0"/>
          <w:sz w:val="24"/>
          <w:szCs w:val="32"/>
          <w:highlight w:val="none"/>
          <w:u w:val="single"/>
          <w:vertAlign w:val="baseline"/>
          <w:lang w:val="en-US" w:eastAsia="zh-CN"/>
        </w:rPr>
        <w:t>）</w:t>
      </w:r>
      <w:r>
        <w:rPr>
          <w:rFonts w:hint="default"/>
          <w:b w:val="0"/>
          <w:bCs w:val="0"/>
          <w:i w:val="0"/>
          <w:iCs w:val="0"/>
          <w:sz w:val="24"/>
          <w:szCs w:val="32"/>
          <w:highlight w:val="none"/>
          <w:u w:val="single"/>
          <w:vertAlign w:val="baseline"/>
          <w:lang w:val="en-US" w:eastAsia="zh-CN"/>
        </w:rPr>
        <w:t>．经济重心转移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从魏晋南北朝时期，南方经济得到一定程度的开发；唐代安史之乱后，经济重心逐渐南移；南宋时期，经济重心已经转移到南方。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vertAlign w:val="baseline"/>
          <w:lang w:val="en-US" w:eastAsia="zh-CN"/>
        </w:rPr>
        <w:t>2.</w:t>
      </w:r>
      <w:r>
        <w:rPr>
          <w:rFonts w:hint="default"/>
          <w:b/>
          <w:bCs/>
          <w:sz w:val="24"/>
          <w:szCs w:val="32"/>
          <w:highlight w:val="none"/>
          <w:vertAlign w:val="baseline"/>
          <w:lang w:val="en-US" w:eastAsia="zh-CN"/>
        </w:rPr>
        <w:t>古代中国的手工业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）.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经营形态：官营手工业、民营手工业、家庭手工业。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）.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主要行业：冶金业(铜、铁、钢)、制瓷业(青瓷、白瓷、彩瓷)、纺织业(丝织业和棉纺织业)。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）.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发展历程：原始社会手工业成为独立的生产部门；夏商周由官府垄断；春秋战国时期出现三种主要经营形态；明朝中后期出现雇佣劳动关系。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4）.</w:t>
      </w:r>
      <w:r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  <w:t>主要成就：丝织品和瓷器是对外贸易的主要商品，汉代开辟了通往中亚和欧洲的“丝绸之路”。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page" w:tblpX="812" w:tblpY="1999"/>
        <w:tblOverlap w:val="never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08"/>
        <w:gridCol w:w="2340"/>
        <w:gridCol w:w="1440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经营形态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管理方式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产品及流通方式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劳动力</w:t>
            </w:r>
          </w:p>
        </w:tc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地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官营手工业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政府直接经营、</w:t>
            </w:r>
            <w:r>
              <w:rPr>
                <w:rFonts w:ascii="Times New Roman" w:hAnsi="Times New Roman"/>
                <w:color w:val="auto"/>
                <w:sz w:val="24"/>
                <w:szCs w:val="32"/>
              </w:rPr>
              <w:t>“</w:t>
            </w:r>
            <w:r>
              <w:rPr>
                <w:rFonts w:ascii="Times New Roman" w:hAnsi="宋体"/>
                <w:color w:val="auto"/>
                <w:sz w:val="24"/>
                <w:szCs w:val="32"/>
              </w:rPr>
              <w:t>工官</w:t>
            </w:r>
            <w:r>
              <w:rPr>
                <w:rFonts w:ascii="Times New Roman" w:hAnsi="Times New Roman"/>
                <w:color w:val="auto"/>
                <w:sz w:val="24"/>
                <w:szCs w:val="32"/>
              </w:rPr>
              <w:t>”</w:t>
            </w:r>
            <w:r>
              <w:rPr>
                <w:rFonts w:ascii="Times New Roman" w:hAnsi="宋体"/>
                <w:color w:val="auto"/>
                <w:sz w:val="24"/>
                <w:szCs w:val="32"/>
              </w:rPr>
              <w:t>制度、大作坊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官府专用和皇帝私用；不在市场流通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无偿调用各类匠户</w:t>
            </w:r>
          </w:p>
        </w:tc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至明代前期占据主导地位，代表我国古代手工业最高水平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私营手工业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民间私人自主经营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民间消费的产品；在市场流通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私营主雇工</w:t>
            </w:r>
          </w:p>
        </w:tc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明中叶以后占据主导地位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家庭手工业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农户的副业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供自己消费和交纳赋税；剩余部分出售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农民自身</w:t>
            </w:r>
          </w:p>
        </w:tc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color w:val="auto"/>
                <w:sz w:val="24"/>
                <w:szCs w:val="32"/>
              </w:rPr>
            </w:pPr>
            <w:r>
              <w:rPr>
                <w:rFonts w:ascii="Times New Roman" w:hAnsi="宋体"/>
                <w:color w:val="auto"/>
                <w:sz w:val="24"/>
                <w:szCs w:val="32"/>
              </w:rPr>
              <w:t>一直存在于社会经济生活中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32"/>
          <w:highlight w:val="none"/>
          <w:vertAlign w:val="baseline"/>
          <w:lang w:val="en-US" w:eastAsia="zh-CN"/>
        </w:rPr>
      </w:pPr>
    </w:p>
    <w:p>
      <w:pPr>
        <w:pStyle w:val="6"/>
        <w:spacing w:line="360" w:lineRule="auto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color w:val="auto"/>
          <w:sz w:val="24"/>
          <w:szCs w:val="24"/>
          <w:lang w:val="en-US" w:eastAsia="zh-CN"/>
        </w:rPr>
        <w:t>3.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古代中国商业的发展</w:t>
      </w:r>
    </w:p>
    <w:tbl>
      <w:tblPr>
        <w:tblStyle w:val="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408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朝代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表现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先秦时期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周朝实行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“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工商食官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”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政策；春秋战国时期打破官府控制商业的局面，私商成为社会主体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从官府垄断到私人商业发展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秦汉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推行重农抑商政策，商业有所发展，但总体水平不高</w:t>
            </w:r>
          </w:p>
        </w:tc>
        <w:tc>
          <w:tcPr>
            <w:tcW w:w="315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商业发展受到时空的限制，商业发展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隋唐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隋唐时期长安、洛阳等城市商业繁荣；农村集市贸易开始发展起来；出现柜坊和飞钱</w:t>
            </w:r>
          </w:p>
        </w:tc>
        <w:tc>
          <w:tcPr>
            <w:tcW w:w="315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宋元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商品种类繁多，东京城市商业发达；使用纸币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“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交子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”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；草市发展；海外贸易繁荣；大都成为国际性的商业大都市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市坊界限打破，商业贸易发达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明清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农产品日益商品化；城镇商业繁荣；江南出现大批专业性工商业城市；地域性的商人群体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——“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商帮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”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活跃，如徽商和晋商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商业依然繁荣，出现资本主义萌芽</w:t>
            </w:r>
          </w:p>
        </w:tc>
      </w:tr>
    </w:tbl>
    <w:p>
      <w:pPr>
        <w:pStyle w:val="6"/>
        <w:spacing w:line="360" w:lineRule="auto"/>
        <w:rPr>
          <w:rFonts w:ascii="Times New Roman" w:hAnsi="Times New Roman" w:eastAsia="宋体"/>
          <w:b/>
          <w:bCs w:val="0"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/>
          <w:b/>
          <w:bCs w:val="0"/>
          <w:color w:val="auto"/>
          <w:sz w:val="24"/>
          <w:szCs w:val="24"/>
        </w:rPr>
        <w:t>.</w:t>
      </w:r>
      <w:r>
        <w:rPr>
          <w:rFonts w:ascii="Times New Roman" w:hAnsi="宋体" w:eastAsia="宋体"/>
          <w:b/>
          <w:bCs w:val="0"/>
          <w:color w:val="auto"/>
          <w:sz w:val="24"/>
          <w:szCs w:val="24"/>
        </w:rPr>
        <w:t>经济政策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工商食官</w:t>
            </w:r>
          </w:p>
        </w:tc>
        <w:tc>
          <w:tcPr>
            <w:tcW w:w="8424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西周实行，官府严格控制工商业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坊市制度</w:t>
            </w:r>
          </w:p>
        </w:tc>
        <w:tc>
          <w:tcPr>
            <w:tcW w:w="8424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宋代以前县以上城市严格划分坊市；宋代以来被打破，官府不再直接监视商业活动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重农抑商</w:t>
            </w:r>
          </w:p>
        </w:tc>
        <w:tc>
          <w:tcPr>
            <w:tcW w:w="8424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产生于战国，贯穿于整个封建社会，明清时期阻碍了资本主义萌芽的发展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“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海禁</w:t>
            </w:r>
            <w:r>
              <w:rPr>
                <w:rFonts w:ascii="Times New Roman" w:hAnsi="Times New Roman" w:eastAsia="宋体"/>
                <w:color w:val="000000"/>
                <w:sz w:val="24"/>
                <w:szCs w:val="32"/>
              </w:rPr>
              <w:t>”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闭关锁国</w:t>
            </w:r>
          </w:p>
        </w:tc>
        <w:tc>
          <w:tcPr>
            <w:tcW w:w="8424" w:type="dxa"/>
            <w:noWrap w:val="0"/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32"/>
              </w:rPr>
            </w:pP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明代开始实行</w:t>
            </w:r>
            <w:r>
              <w:rPr>
                <w:rFonts w:ascii="Times New Roman" w:hAnsi="宋体" w:eastAsia="宋体"/>
                <w:color w:val="000000"/>
                <w:sz w:val="18"/>
                <w:szCs w:val="21"/>
              </w:rPr>
              <w:t>，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清代前期更加严格限制对外贸易</w:t>
            </w:r>
            <w:r>
              <w:rPr>
                <w:rFonts w:ascii="Times New Roman" w:hAnsi="宋体" w:eastAsia="宋体"/>
                <w:color w:val="000000"/>
                <w:sz w:val="21"/>
                <w:szCs w:val="24"/>
              </w:rPr>
              <w:t>，</w:t>
            </w:r>
            <w:r>
              <w:rPr>
                <w:rFonts w:ascii="Times New Roman" w:hAnsi="宋体" w:eastAsia="宋体"/>
                <w:color w:val="000000"/>
                <w:sz w:val="24"/>
                <w:szCs w:val="32"/>
              </w:rPr>
              <w:t>是中国落后于世界的原因之一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b/>
          <w:bCs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b/>
          <w:bCs/>
          <w:color w:val="000000"/>
          <w:sz w:val="24"/>
          <w:szCs w:val="32"/>
          <w:lang w:val="en-US" w:eastAsia="zh-CN"/>
        </w:rPr>
        <w:t>5</w:t>
      </w:r>
      <w:r>
        <w:rPr>
          <w:rFonts w:ascii="Times New Roman" w:hAnsi="Times New Roman" w:eastAsia="宋体"/>
          <w:b/>
          <w:bCs/>
          <w:color w:val="000000"/>
          <w:sz w:val="24"/>
          <w:szCs w:val="32"/>
        </w:rPr>
        <w:t>.</w:t>
      </w:r>
      <w:r>
        <w:rPr>
          <w:rFonts w:ascii="Times New Roman" w:hAnsi="宋体" w:eastAsia="宋体"/>
          <w:b/>
          <w:bCs/>
          <w:color w:val="000000"/>
          <w:sz w:val="24"/>
          <w:szCs w:val="32"/>
        </w:rPr>
        <w:t>资本主义萌芽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  <w:lang w:val="en-US" w:eastAsia="zh-CN"/>
        </w:rPr>
        <w:t>1）.</w:t>
      </w:r>
      <w:r>
        <w:rPr>
          <w:rFonts w:ascii="Times New Roman" w:hAnsi="宋体" w:eastAsia="宋体"/>
          <w:color w:val="000000"/>
          <w:sz w:val="24"/>
          <w:szCs w:val="32"/>
        </w:rPr>
        <w:t>条件：社会生产力和商品经济的发展；手工业的进步。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  <w:lang w:val="en-US" w:eastAsia="zh-CN"/>
        </w:rPr>
        <w:t>2）.</w:t>
      </w:r>
      <w:r>
        <w:rPr>
          <w:rFonts w:ascii="Times New Roman" w:hAnsi="宋体" w:eastAsia="宋体"/>
          <w:color w:val="000000"/>
          <w:sz w:val="24"/>
          <w:szCs w:val="32"/>
        </w:rPr>
        <w:t>实质：雇佣与被雇佣关系出现。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  <w:lang w:val="en-US" w:eastAsia="zh-CN"/>
        </w:rPr>
        <w:t>3）.</w:t>
      </w:r>
      <w:r>
        <w:rPr>
          <w:rFonts w:ascii="Times New Roman" w:hAnsi="宋体" w:eastAsia="宋体"/>
          <w:color w:val="000000"/>
          <w:sz w:val="24"/>
          <w:szCs w:val="32"/>
        </w:rPr>
        <w:t>特点：出现在少数地区和少数行业；最初表现为分散的手工工场；发展缓慢、水平低，整个生产未能进入工场手工业阶段。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  <w:lang w:val="en-US" w:eastAsia="zh-CN"/>
        </w:rPr>
        <w:t>4）.</w:t>
      </w:r>
      <w:r>
        <w:rPr>
          <w:rFonts w:ascii="Times New Roman" w:hAnsi="宋体" w:eastAsia="宋体"/>
          <w:color w:val="000000"/>
          <w:sz w:val="24"/>
          <w:szCs w:val="32"/>
        </w:rPr>
        <w:t>地位：是中国封建社会内部出现的新事物，代表了中国社会的发展趋势。</w:t>
      </w:r>
    </w:p>
    <w:p>
      <w:pPr>
        <w:rPr>
          <w:rFonts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Times New Roman" w:eastAsia="宋体"/>
          <w:color w:val="000000"/>
          <w:sz w:val="24"/>
          <w:szCs w:val="32"/>
          <w:lang w:val="en-US" w:eastAsia="zh-CN"/>
        </w:rPr>
        <w:t>5）.</w:t>
      </w:r>
      <w:r>
        <w:rPr>
          <w:rFonts w:ascii="Times New Roman" w:hAnsi="宋体" w:eastAsia="宋体"/>
          <w:color w:val="000000"/>
          <w:sz w:val="24"/>
          <w:szCs w:val="32"/>
        </w:rPr>
        <w:t>阻因：自然经济，传统观念，重农抑商、闭关锁国政策，封建制度。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78" w:afterLines="25" w:line="400" w:lineRule="exact"/>
        <w:textAlignment w:val="auto"/>
        <w:rPr>
          <w:rFonts w:hint="default"/>
          <w:b w:val="0"/>
          <w:bCs w:val="0"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 w:val="0"/>
          <w:bCs w:val="0"/>
          <w:color w:val="FFFFFF" w:themeColor="background1"/>
          <w:sz w:val="28"/>
          <w:szCs w:val="36"/>
          <w:highlight w:val="black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>三、文化思想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ottom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春秋战国时期“百家争鸣”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1）.儒、法、道、墨四家的思想主张及地位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·儒家提出仁政、德政、礼治、人治，强化道德在治国中的作用。当国家稳定并步入正常轨道时，宜用儒家思想。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·法家提倡法治。在社会动荡时期，实行大一统的法家路线能收到奇效。法家思想成为历代进步思想家改革图强的理论武器。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·道家提倡顺其自然，“无为而治”。社会大动荡后，与民休息，恢复和发展生产，以道家思想为宜。道家思想构成了中国传统思想的哲学基础。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·墨家主张兼爱、非攻、尚贤、尚力、节俭。代表了社会下层小生产者的愿望，不能体现统治阶级的意志，故不受历代统治者重视。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2）.从不同视角认识“百家争鸣”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·从唯物史观的角度：社会生产力的发展、奴隶制瓦解、分封制崩溃、封建制确立的时代大变革是“百家争鸣”形成的大背景，这体现的是社会存在决定社会意识的唯物史观。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·从阶级史观的角度：孔子、老子主张社会有序，代表的是没落贵族的利益，墨子代表下层劳动者的利益，孟子、庄子、韩非子等则代表新兴地主阶级的利益。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从文明传承的角度：“百家争鸣”奠定了中国传统文化体系的基础。今天应坚持科学发展观，弘扬传统民族文化遗产的有益成分，如民本思想、和谐观念、统一意识、义利观点，同时也应剔除其落后的内容，如三纲五常、尊卑有序、等级贵贱等。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·从东西方文明对比的角度：应关注孔子等人的民本、仁政、君民观念与同时期古希腊思想家的人文主义思想、城邦民主政治主张，古罗马注重立法、法律至上的治国理念的比较。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·从与现实联系的角度：应注意儒家思想中的“民本”主张与当今民主本质上的区别，古时“民本”思想以维护君主特权为中心，当今民主以人权平等为中心。</w:t>
      </w:r>
      <w:r>
        <w:rPr>
          <w:rFonts w:hint="eastAsia" w:ascii="汉仪中宋简" w:hAnsi="汉仪中宋简" w:eastAsia="汉仪中宋简" w:cs="汉仪中宋简"/>
          <w:color w:val="000000"/>
          <w:sz w:val="24"/>
          <w:szCs w:val="32"/>
        </w:rPr>
        <w:t>2.汉代儒学思想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1）.汉代“外儒内法，剂之以道”的治国理念的形成过程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·经过春秋战国时期的动荡，实现统一后的秦朝，难以用儒家思想实现大统一，而法家思想却能收到较好的社会效果。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·历经秦末农民战争和楚汉战争的西汉，面临着生产遭破坏、社会经济凋敝的局面，实行道家的“无为而治”思想，有利于恢复和发展生产。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汉武帝时，国家稳定，步入正轨，不能再实行严刑酷法，而以比较温和的儒家思想为宜。汉武帝一方面接受董仲舒“罢黜百家，独尊儒术”的建议，另一方面“崇儒尚法”，逐渐形成了“外儒内法，剂之以道”的治国模式，即以儒家文饰政治，以法家支持政治，以道家调剂政治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2）．发展：这种思想尤其体现在存在时间较长的汉、唐、明、清等封建统一王朝。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3）．影响：儒、道、法家的治国思想是中国古代极其珍贵的文化遗产，其精华部分对现代中国仍有借鉴作用。</w:t>
      </w:r>
    </w:p>
    <w:p>
      <w:pPr>
        <w:rPr>
          <w:rFonts w:hint="eastAsia" w:ascii="汉仪中宋简" w:hAnsi="汉仪中宋简" w:eastAsia="汉仪中宋简" w:cs="汉仪中宋简"/>
          <w:color w:val="000000"/>
          <w:sz w:val="24"/>
          <w:szCs w:val="32"/>
        </w:rPr>
      </w:pPr>
      <w:r>
        <w:rPr>
          <w:rFonts w:hint="eastAsia" w:ascii="汉仪中宋简" w:hAnsi="汉仪中宋简" w:eastAsia="汉仪中宋简" w:cs="汉仪中宋简"/>
          <w:color w:val="000000"/>
          <w:sz w:val="24"/>
          <w:szCs w:val="32"/>
        </w:rPr>
        <w:t>3.宋明理学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1）．理学兴起的背景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·魏晋南北朝时期：佛教、道教迅速传播，信徒众多，儒学的发展逐渐出现危机。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·隋朝：儒学家提出“三教合归儒”的主张，又称“三教合一”，主张以儒学为主，调和并吸收佛教、道教的理论。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·唐朝：统治者奉行三教并行的政策，即尊道、礼佛、崇儒；佛教和道教的发展，开始挑战儒学的正统地位。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2）．对理学的基本认识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宋明理学强调三纲五常和名分等级的永恒性，用以维系专制统治，压抑、扼杀人们的自然欲求，产生了消极影响。但理学重视主观意志力量，注重气节、品德，讲求以理统情、自我节制、发奋立志，强调人的社会责任和历史使命，又凸显了人性的庄严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3）．程朱理学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·主要代表：北宋的程颢、程颐和南宋的朱熹。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·思想主张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①程颢、程颐：认为天理是万物的本原；把天理和伦理道德直接联系起来；提出“格物致知”的认识论，把知识、道德和天理联系起来，认为“进学则在致知”“穷理格物”，掌握天下之理，达到对普遍天理的认识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②朱熹：强调理之源在于天理（三纲五常），它是人性的最高境界；强调“存天理，灭人欲”；认为“格物致知”的目的在于明道德之善，而不是求科学之真。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地位：程朱理学成为南宋以后长期居于统治地位的官方哲学。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·特点：融合佛、道思想来解释儒家义理，儒学走向成熟。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4．陆王心学：（1）主要代表及主张、王阳明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①陆九渊，“心”是万物的本原，“心”就是“理”；强调“宇宙便是吾心，吾心即是真理”，认为穷理不必向外探求，只需反省内心就可得到天理。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②王阳明，吸取佛教的“心外无佛，即心是佛”思想，宣扬“心外无物”“心外无理”的命题；在认识论上，提出“致良知”和“知行合一”的学说。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5）.评价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积极方面：①宋明理学具有和谐意识。②宋明理学具有忧患意识。③宋明理学崇尚道德，充分意识到了道德对于社会和人生的重要性，促进了文明的进步。④宋明理学强调力行，体现了务实和自强的精神。⑤理学对我国古代政治思想和哲学思想都产生了重要而深远的影响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·消极方面：尊卑等级观念、重男轻女观念、因循守旧观念和重理轻法观念等属于封建糟粕，应予以批判、抛弃。</w:t>
      </w:r>
    </w:p>
    <w:p>
      <w:pPr>
        <w:rPr>
          <w:rFonts w:hint="eastAsia" w:ascii="汉仪中宋简" w:hAnsi="汉仪中宋简" w:eastAsia="汉仪中宋简" w:cs="汉仪中宋简"/>
          <w:color w:val="000000"/>
          <w:sz w:val="24"/>
          <w:szCs w:val="32"/>
        </w:rPr>
      </w:pPr>
      <w:r>
        <w:rPr>
          <w:rFonts w:hint="eastAsia" w:ascii="汉仪中宋简" w:hAnsi="汉仪中宋简" w:eastAsia="汉仪中宋简" w:cs="汉仪中宋简"/>
          <w:color w:val="000000"/>
          <w:sz w:val="24"/>
          <w:szCs w:val="32"/>
        </w:rPr>
        <w:t>4.明清之际的儒学思想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1）．特点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·反对封建专制，带有一定的民主色彩。他们提出了种种限制君权的理论和设想。这些思想对晚清民主思潮的兴起产生了一定的积极影响。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·提倡经世致用。他们主张为学应该求真务实，致力于社会变革，力图扭转明末清初不切实际的学风。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·反映了资本主义萌芽时期的时代要求。黄宗羲反对重农抑商，提出工商皆本的主张。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2）．影响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·在一定程度上反映了资本主义萌芽时期的要求，具有解放思想的进步意义。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·“经世致用”思潮影响深远。其实事求是、博学考据的治学方法开清代考证学术之风气，而立足现实、学以致用的观念也为后世提供了重要的思想源泉。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·对君主专制统治造成了强烈的冲击。他们的思想在其后数百年间仍具有振聋发聩的启蒙作用，给后世民众以深刻的启迪。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·对儒学的继承与批判，促使我国传统文化焕发了新的生机，对后世产生了巨大影响。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3）．认识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黄宗羲等人的早期民主思想不等同于近代西方资产阶级的民主思想。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</w:pPr>
      <w:r>
        <w:rPr>
          <w:rFonts w:hint="eastAsia" w:ascii="Times New Roman" w:hAnsi="宋体" w:eastAsia="宋体"/>
          <w:color w:val="000000"/>
          <w:sz w:val="24"/>
          <w:szCs w:val="32"/>
        </w:rPr>
        <w:t>前者是商品经济发展及资本主义萌芽产生、发展的产物，但由于明清时期中国的资本主义尚处于萌芽阶段，所以这一时期的民主思想家们还没有提出推翻封建制度的要求，其思想也没有形成完整的理论体系。</w:t>
      </w:r>
    </w:p>
    <w:p>
      <w:pPr>
        <w:rPr>
          <w:rFonts w:hint="eastAsia" w:ascii="Times New Roman" w:hAnsi="宋体" w:eastAsia="宋体"/>
          <w:color w:val="000000"/>
          <w:sz w:val="24"/>
          <w:szCs w:val="32"/>
        </w:rPr>
        <w:sectPr>
          <w:headerReference w:type="default" r:id="rId3"/>
          <w:footerReference w:type="default" r:id="rId4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宋体" w:eastAsia="宋体"/>
          <w:color w:val="000000"/>
          <w:sz w:val="24"/>
          <w:szCs w:val="32"/>
        </w:rPr>
        <w:t>尽管他们激烈反对传统思想，反对理学中的不合理部分，但他们的思想仍属于儒家思想的范畴。</w:t>
      </w:r>
    </w:p>
    <w:p>
      <w:bookmarkStart w:name="_GoBack" w:id="0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2A766BC1"/>
    <w:rsid w:val="004151FC"/>
    <w:rsid w:val="00C02FC6"/>
    <w:rsid w:val="037457F2"/>
    <w:rsid w:val="2A7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_0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1.xml" Id="rId7" /><Relationship Type="http://schemas.openxmlformats.org/officeDocument/2006/relationships/theme" Target="theme/theme1.xml" Id="rId5" /><Relationship Type="http://schemas.openxmlformats.org/officeDocument/2006/relationships/footer" Target="footer1.xml" Id="rId4" /><Relationship Type="http://schemas.openxmlformats.org/officeDocument/2006/relationships/header" Target="header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5867</Words>
  <Characters>5880</Characters>
  <DocSecurity>0</DocSecurity>
  <Lines>0</Lines>
  <Paragraphs>0</Paragraphs>
  <ScaleCrop>false</ScaleCrop>
  <LinksUpToDate>false</LinksUpToDate>
  <CharactersWithSpaces>5887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2023-01-07T00:11:00Z</dcterms:created>
  <dcterms:modified xsi:type="dcterms:W3CDTF">2023-01-07T10:41:10Z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2052-11.1.0.13703</vt:lpwstr>
  </op:property>
  <op:property fmtid="{D5CDD505-2E9C-101B-9397-08002B2CF9AE}" pid="3" name="ICV">
    <vt:lpwstr>D865246BB39E4846B0961C60D37A57E6</vt:lpwstr>
  </op:property>
</op:Properties>
</file>