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  <w:r>
        <w:rPr>
          <w:rFonts w:asciiTheme="minorEastAsia" w:hAnsiTheme="minorEastAsia"/>
          <w:b/>
          <w:sz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11493500</wp:posOffset>
            </wp:positionV>
            <wp:extent cx="457200" cy="444500"/>
            <wp:effectExtent l="0" t="0" r="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0"/>
          <w:lang w:eastAsia="zh-CN"/>
        </w:rPr>
        <w:t>第四单元 明清中国版图的奠定与面临的挑战 B卷 能力提升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一、选择题，本题共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1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5小题，每小题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3分，共计4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5分。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1.明太祖认为“主荒臣专，威福下移”“委任权臣，上下蒙蔽”导致元朝灭亡，故明初虽设中书省，但宰相多不满员，僚属也比元朝大为削减。洪武十一年(1378年)命诸司奏事不必关白中书省。明太祖的这些做法(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A.为废除丞相制度创造条件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B.目的是加强中央集权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C.意在总结元朝灭亡的教训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D.表明丞相削弱了皇权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2.明代科举考试分为三卷：南卷，包括浙江、江西、福建、广东等地；北卷，包括山东、山西、河南、陕西等地；中卷，包括四川、广西、云南、贵州等地。三卷的划分有利于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A.平衡各地的政治力量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B.缩小各地区之间的文化差距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C.保证教育质量的均衡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D.扩大专制政权的统治基础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3.胡椒，原产地为印度，郑和下西洋后，被引种至南洋地区，并被大量贩运到中国，首次成为大众消费品，甚至还被政府用来支付官员和士兵的薪水。这一现象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A.使得明政府垄断了南洋的胡椒生产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B.直接冲击了明朝闭关锁国的政策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C.推动了明朝和南洋地区贸易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的</w:t>
      </w:r>
      <w:r>
        <w:rPr>
          <w:rFonts w:asciiTheme="minorEastAsia" w:hAnsiTheme="minorEastAsia"/>
          <w:color w:val="000000"/>
          <w:sz w:val="21"/>
          <w:lang w:eastAsia="zh-CN"/>
        </w:rPr>
        <w:t>发展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asciiTheme="minorEastAsia" w:hAnsiTheme="minorEastAsia"/>
          <w:color w:val="000000"/>
          <w:sz w:val="21"/>
          <w:lang w:eastAsia="zh-CN"/>
        </w:rPr>
        <w:t>D.给明政府带来了巨大的财政负担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4.明朝福建巡抚许孚远认为，“彼其贸易往来，籴谷他处以有余济不足，皆小民生养所需，不可因刖而废屦者也。不若明开市舶之禁，收其权而归之上，有所予而有所夺，则民之冒死越贩者，固将不禁而自止”。由此可知，他主张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A.合理引导来华外商的行为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B.支持和发展私人海外贸易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C.设官方机构管理对外贸易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D.开海贸易以促进国计民生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5.明朝大力发展茶马贸易，在河州设置茶马司，其贸易“控西夷数万里，跨昆仑，通天竺，西南距川，入于南海”，形成了一个无形的茶叶疆域。明代学者解缙认为茶有着“夷夏之交，义利之辨，寅宾尚忠信而笃敬，河州故唐虞三代之邦也”的作用。这体现了茶马贸易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A.扩大了明朝的疆域范围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B.巩固了传统的宗藩秩序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 w:cstheme="minorBidi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C.增强了中华民族认同感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D.促成了西学东渐的局面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6.</w:t>
      </w:r>
      <w:bookmarkStart w:id="0" w:name="_GoBack_0"/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奏折是清朝官员向皇帝上呈的机密文书，不经内阁等机构直达御前。皇帝特许一些官员通过奏折呈报机密事宜。奏折内容涉及政务利弊、吏治勤惰、官员及同僚品行、百姓生计等各方面事务，且不必完全核实，即可“风闻”上报。以上现象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A.取消了内阁机构处理公文的职能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B.助长了官员弄虚作假的风气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 w:cstheme="minorBidi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C.造成了地方官员干预朝政的局面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D.强化了君主独断专行的权力</w:t>
      </w:r>
      <w:bookmarkEnd w:id="0"/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7.因用兵西北而设立军机处;雍正十年(1732年)，改称“办理军机处”;乾隆帝继位后，罢军机处;乾隆二年(1737年)重新恢复军机处，并在原来的基础上进一步增大了其权力。这一演变主要反映了(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A.清朝中央集权统治不断加强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B.军机处成为清廷强化君权的工具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C.中央权力机构的进一步完善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D.军机处是清朝最高中枢权力机关</w:t>
      </w:r>
    </w:p>
    <w:p>
      <w:pPr>
        <w:pStyle w:val="7"/>
        <w:tabs>
          <w:tab w:val="left" w:pos="2075"/>
          <w:tab w:val="left" w:pos="4156"/>
          <w:tab w:val="left" w:pos="6231"/>
        </w:tabs>
        <w:rPr>
          <w:rFonts w:asciiTheme="minorEastAsia" w:hAnsiTheme="minorEastAsia" w:eastAsiaTheme="minorEastAsia"/>
          <w:color w:val="000000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hd w:val="clear" w:color="auto" w:fill="FFFFFF"/>
        </w:rPr>
        <w:t>8.如图是明清时期的权力空间布局示意图，明朝内阁距皇帝寝宫乾清宫1000米，清朝军机处距皇帝寝宫养心殿50米，几乎形成一条直线，同时也暗含了一条隐秘的政治轴线。这条“隐秘的政治轴线”是指(</w:t>
      </w:r>
      <w:r>
        <w:rPr>
          <w:rFonts w:asciiTheme="minorEastAsia" w:hAnsiTheme="minorEastAsia" w:eastAsiaTheme="minorEastAsia"/>
          <w:color w:val="000000"/>
          <w:shd w:val="clear" w:color="auto" w:fill="FFFFFF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shd w:val="clear" w:color="auto" w:fill="FFFFFF"/>
        </w:rPr>
        <w:t>)</w:t>
      </w:r>
    </w:p>
    <w:p>
      <w:pPr>
        <w:pStyle w:val="7"/>
        <w:tabs>
          <w:tab w:val="left" w:pos="2075"/>
          <w:tab w:val="left" w:pos="4156"/>
          <w:tab w:val="left" w:pos="6231"/>
        </w:tabs>
        <w:jc w:val="center"/>
        <w:rPr>
          <w:rFonts w:asciiTheme="minorEastAsia" w:hAnsiTheme="minorEastAsia" w:eastAsiaTheme="minorEastAsia"/>
          <w:color w:val="000000"/>
          <w:shd w:val="clear" w:color="auto" w:fill="FFFFFF"/>
        </w:rPr>
      </w:pPr>
      <w:r>
        <w:rPr>
          <w:rFonts w:asciiTheme="minorEastAsia" w:hAnsiTheme="minorEastAsia" w:eastAsiaTheme="minorEastAsia"/>
          <w:color w:val="000000"/>
          <w:shd w:val="clear" w:color="auto" w:fill="FFFFFF"/>
        </w:rPr>
        <w:drawing>
          <wp:inline distT="0" distB="0" distL="0" distR="0">
            <wp:extent cx="1543050" cy="1143000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2"/>
          <w:shd w:val="clear" w:color="auto" w:fill="FFFFFF"/>
          <w:lang w:eastAsia="zh-CN"/>
        </w:rPr>
        <w:t>A.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中央集权不断加强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2"/>
          <w:shd w:val="clear" w:color="auto" w:fill="FFFFFF"/>
          <w:lang w:eastAsia="zh-CN"/>
        </w:rPr>
        <w:t>B.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行政中心逐渐北移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2"/>
          <w:shd w:val="clear" w:color="auto" w:fill="FFFFFF"/>
          <w:lang w:eastAsia="zh-CN"/>
        </w:rPr>
        <w:t>C.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君主专制不断强化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color w:val="000000"/>
          <w:spacing w:val="25"/>
          <w:kern w:val="2"/>
          <w:sz w:val="21"/>
          <w:szCs w:val="22"/>
          <w:shd w:val="clear" w:color="auto" w:fill="FFFFFF"/>
          <w:lang w:eastAsia="zh-CN"/>
        </w:rPr>
        <w:t>D.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官员地位不断提升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9.</w:t>
      </w:r>
      <w:bookmarkStart w:id="1" w:name="_GoBack_1"/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康熙帝时理藩院从礼部独立出来，由中枢机构、直属机构、附属机构和派出机构组成，主要职责是管理蒙古、新疆等少数民族地区事务以及处理与沙俄的关系。这反映出当时(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A.蒙古新疆等地区的叛乱频繁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B.理藩院基本承袭元朝宣政院职能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 w:cstheme="minorBidi"/>
          <w:kern w:val="2"/>
          <w:sz w:val="21"/>
          <w:szCs w:val="22"/>
          <w:lang w:eastAsia="zh-CN"/>
        </w:rPr>
      </w:pP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C.清朝依靠少数民族加强统治</w:t>
      </w: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D.清朝重视对少数民族地区的管理</w:t>
      </w:r>
      <w:bookmarkEnd w:id="1"/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10.清朝统一全国后，划明朝的两京十三布政使司为十八个行省;在东北、外蒙和新疆设立五个将军辖区;在科布多设立参赞大臣辖区和西藏办事大臣及达赖喇嘛辖区、西宁办事大臣辖区等;在云贵地区则推行土司制度。这些措施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A.打破旧行政区划以加强中央集权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B.对巩固国家的统一发挥重要作用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C.推动了地方经济发展和社会进步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D.体现了民族平等和民族团结政策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11.传统观点认为，明清严格执行“闭关自守”或“闭关锁国”的政策;后有学者指出，从“海禁”“一口通商”和其他限制性政策及政策效果来看，即使官方政策也不是长期的“闭关锁国”。据此可知，关于明清“闭关锁国”的认识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A.只能有一种观点正确合理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B.研究视角拓展而趋于理性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C.缺乏相关史料数据的支撑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D.受到阶级立场差异的影响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12.万历初年，北京市场上，除了鸡、鹅、羊、猪之外，鱼是一种稀罕之物。20年后，北京市场上的鱼、蟹反而比江南便宜，而且蛤蜊、银鱼之类也非常丰富。这一现象的出现是由于(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A.商业繁荣后南北货物广泛流通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B.饮食的地域性差异逐渐消除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C.北方市场的水产品供应量充足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D.南方的影响力明显超过北方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13.庄票形成于清朝前期，是钱庄签发的一种票据，上面写有一定金额并由钱庄负责兑现。庄票分为即期和远期两种，即期庄票见票即可支付，远期庄票须到期才能支付。庄票都不记名，不论何人持有，凭票即付，不得挂失和止付。庄票的出现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A.适应了商业发展的需求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B.说明了重农抑商的松动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C.体现了清朝的开放包容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D.反映了商人地位的提升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14.王阳明曾说:“求诸心而得，虽其言之非出于孔子者，亦不敢以为非也;求诸心而不得，虽其言之出于孔子者，亦不敢以为是也。”他还说:“夫道，天下之公道也;学，天下之公学也，非朱子可得而私也，非孔子可得而私也。”其言论的主要意义在于(</w:t>
      </w:r>
      <w:r>
        <w:rPr>
          <w:rFonts w:asciiTheme="minorEastAsia" w:hAnsiTheme="minorEastAsia"/>
          <w:color w:val="000000"/>
          <w:sz w:val="21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A.鼓励独立的理性思考和价值判断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B.掀起了明清时期的思想解放运动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C.隐含了王阳明的平等和叛逆色彩</w:t>
      </w:r>
      <w:r>
        <w:rPr>
          <w:rFonts w:asciiTheme="minorEastAsia" w:hAnsiTheme="minorEastAsia"/>
          <w:color w:val="000000"/>
          <w:sz w:val="21"/>
          <w:lang w:eastAsia="zh-CN"/>
        </w:rPr>
        <w:tab/>
      </w:r>
      <w:r>
        <w:rPr>
          <w:rFonts w:hint="eastAsia" w:asciiTheme="minorEastAsia" w:hAnsiTheme="minorEastAsia"/>
          <w:color w:val="000000"/>
          <w:sz w:val="21"/>
          <w:lang w:eastAsia="zh-CN"/>
        </w:rPr>
        <w:t>D.挑战了孔子、朱子等儒学的权威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15.法国学者谢和耐指出：“在1600年左右，欧洲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的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世界观和科学基本内容仍是中世纪的。利玛窦在其中国合作者的帮助下，试图在中国传播的是天文学、几何学、托勒密的博物学等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……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如果我们转向历史观和人文方面，利玛窦等耶稣会士都大大落后于中国人的观念。”谢和耐意在说明(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A.明清传统文化</w:t>
      </w: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的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优势明显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B.中国固守天朝上国的思想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C.中西方思想文化交融增强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D.西学东渐对欧洲影响深远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二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、非选择题，本题共3题，</w:t>
      </w:r>
      <w:r>
        <w:rPr>
          <w:rFonts w:hint="eastAsia"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共计</w:t>
      </w:r>
      <w:r>
        <w:rPr>
          <w:rFonts w:asciiTheme="minorEastAsia" w:hAnsiTheme="minorEastAsia"/>
          <w:b/>
          <w:color w:val="000000"/>
          <w:kern w:val="2"/>
          <w:sz w:val="21"/>
          <w:szCs w:val="22"/>
          <w:shd w:val="clear" w:color="auto" w:fill="FFFFFF"/>
          <w:lang w:eastAsia="zh-CN"/>
        </w:rPr>
        <w:t>55分。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16.阅读材料，完成下列要求。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2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hint="eastAsia" w:ascii="楷体" w:hAnsi="楷体" w:eastAsia="楷体"/>
          <w:b/>
          <w:color w:val="000000"/>
          <w:sz w:val="21"/>
          <w:lang w:eastAsia="zh-CN"/>
        </w:rPr>
        <w:t>材料</w:t>
      </w:r>
      <w:r>
        <w:rPr>
          <w:rFonts w:hint="eastAsia" w:ascii="楷体" w:hAnsi="楷体" w:eastAsia="楷体"/>
          <w:color w:val="000000"/>
          <w:sz w:val="21"/>
          <w:lang w:eastAsia="zh-CN"/>
        </w:rPr>
        <w:t xml:space="preserve"> 《明神宗实录》卷十二:(万历年间)京城内外盗贼生发，各该巡捕兵备官，虽不系本管地方，有能协力捕获者，纪录擢用。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hint="eastAsia" w:ascii="楷体" w:hAnsi="楷体" w:eastAsia="楷体"/>
          <w:color w:val="000000"/>
          <w:sz w:val="21"/>
          <w:lang w:eastAsia="zh-CN"/>
        </w:rPr>
        <w:t>《明宣宗实录》卷十三:(宣德年间)严京城捕盗之禁。时京城多盗，都御史刘观等议于五城兵马司各增官军一百人与同捕捉，每五十家置巡更铺一，遇夜以十人守之，有盗贼及违夜禁者皆听捕以闻。上从其议，命英国公张辅同五军都督府按地方遣军助之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hint="eastAsia" w:ascii="楷体" w:hAnsi="楷体" w:eastAsia="楷体"/>
          <w:color w:val="000000"/>
          <w:sz w:val="21"/>
          <w:lang w:eastAsia="zh-CN"/>
        </w:rPr>
        <w:t>《明英宗实录》卷二百九十七:(天顺年间)以京师内外多强盗，命都察院出榜申谕诸人擒捕，若得实其原捕及首告人，赏钞二千贯仍给贼眦，官旗、军校升一级，民匠加赏银十两。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hint="eastAsia" w:ascii="楷体" w:hAnsi="楷体" w:eastAsia="楷体"/>
          <w:color w:val="000000"/>
          <w:sz w:val="21"/>
          <w:lang w:eastAsia="zh-CN"/>
        </w:rPr>
        <w:t>《明孝宗实录》卷一百零九:(弘治年间)先是，京师奸民马纪，夜聚诸恶少马聪等，持刀入民妇家，逼而淫之，劫其财复，抱持以出，诸恶少递淫于通衢。至晓，舁入酒肆，不纳，弃而去之，为逻者所获。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(1)根据材料，概括诏书所反映的明朝京城治安状况，并据此分析当时统治者所面临的政治问题。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hint="eastAsia" w:asciiTheme="minorEastAsia" w:hAnsiTheme="minorEastAsia"/>
          <w:color w:val="000000"/>
          <w:sz w:val="21"/>
          <w:lang w:eastAsia="zh-CN"/>
        </w:rPr>
        <w:t>(2)根据材料并结合所学知识，补充一条明朝为解决上述政治问题所采取的措施，并说明理由。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17.阅读材料，完成下列要求。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2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ascii="楷体" w:hAnsi="楷体" w:eastAsia="楷体"/>
          <w:b/>
          <w:color w:val="000000"/>
          <w:sz w:val="21"/>
          <w:lang w:eastAsia="zh-CN"/>
        </w:rPr>
        <w:t>材料一</w:t>
      </w:r>
      <w:r>
        <w:rPr>
          <w:rFonts w:hint="eastAsia" w:ascii="楷体" w:hAnsi="楷体" w:eastAsia="楷体"/>
          <w:color w:val="000000"/>
          <w:sz w:val="21"/>
          <w:lang w:eastAsia="zh-CN"/>
        </w:rPr>
        <w:t xml:space="preserve"> </w:t>
      </w:r>
      <w:r>
        <w:rPr>
          <w:rFonts w:ascii="楷体" w:hAnsi="楷体" w:eastAsia="楷体"/>
          <w:color w:val="000000"/>
          <w:sz w:val="21"/>
          <w:lang w:eastAsia="zh-CN"/>
        </w:rPr>
        <w:t>唐宋等汉地王朝治理边疆，实行的都是羁摩政策。边疆部落首领既接受朝廷的州县官爵印信，又保持原有的称号、辖境和权力，自理内部事务。蒙元王朝在边疆范围内设置的政区主要是：宣政院、行省、宣慰司、宣抚司、安抚司、长官司等。如在岭北、东北和西北，行省及宣慰司是直接治理边疆的主要官府形式。在西南，除云南设行省和宣政院主管吐蕃外，主要是宣慰司、宣抚司、安抚司、长官司等“土官”设置。明清两代大抵沿袭此项重要政策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jc w:val="right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ascii="楷体" w:hAnsi="楷体" w:eastAsia="楷体"/>
          <w:color w:val="000000"/>
          <w:sz w:val="21"/>
          <w:lang w:eastAsia="zh-CN"/>
        </w:rPr>
        <w:t>——摘编自李治安《元代政区地理的变迁轨迹及特色新探》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2" w:firstLineChars="200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ascii="楷体" w:hAnsi="楷体" w:eastAsia="楷体"/>
          <w:b/>
          <w:color w:val="000000"/>
          <w:sz w:val="21"/>
          <w:lang w:eastAsia="zh-CN"/>
        </w:rPr>
        <w:t>材料二</w:t>
      </w:r>
      <w:r>
        <w:rPr>
          <w:rFonts w:hint="eastAsia" w:ascii="楷体" w:hAnsi="楷体" w:eastAsia="楷体"/>
          <w:color w:val="000000"/>
          <w:sz w:val="21"/>
          <w:lang w:eastAsia="zh-CN"/>
        </w:rPr>
        <w:t xml:space="preserve"> </w:t>
      </w:r>
      <w:r>
        <w:rPr>
          <w:rFonts w:ascii="楷体" w:hAnsi="楷体" w:eastAsia="楷体"/>
          <w:color w:val="000000"/>
          <w:sz w:val="21"/>
          <w:lang w:eastAsia="zh-CN"/>
        </w:rPr>
        <w:t>清朝入主中原以后，继承了中国历史上传统的“羁縻政策”，在新疆表现得尤为明显。1762年，乾隆皇帝在统一了天山南北路以后，设伊犁将军，统辖全疆。在行政体制方面，清政府在新疆东部汉族人口较多的地区，实行州县制，其行政、司法、税收等制度均同于内地各省。在蒙古族、哈萨克族和维吾尔族中，实行“札萨克制”“伯克制”，册封或任命各族首领，由他们对本地区本民族人民直接进行统治，各项制度仍按旧俗。清朝在统一全国后，不断改进对边疆的治理方式，适时加大治理力度。清政府对西北少数民族地区立法主要采取三种形式：皇帝谕旨、臣工条奏及则例、条款。时人称“立法因地因情、断狱从俗从直”“罪名项目较多、刑罚种类较少”“人命案”“罚服”完事，抢劫案斩绞了结”“对士官同罪异罚，按等级从重论处”“禁止对外通婚，维护封建夫权”“军律占一定比重、官兵民都受其约束”……近代边疆危机迫使清政府对其边疆治理政策进行调整，1884年11月，清廷正式批准新疆建省。新疆实行与内地一致的行政管理制度。1885年，孤悬东海的台湾继之建省，1907年，东北的辽宁、吉林、黑龙江改设行省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jc w:val="right"/>
        <w:textAlignment w:val="center"/>
        <w:rPr>
          <w:rFonts w:ascii="楷体" w:hAnsi="楷体" w:eastAsia="楷体"/>
          <w:color w:val="000000"/>
          <w:sz w:val="21"/>
          <w:lang w:eastAsia="zh-CN"/>
        </w:rPr>
      </w:pPr>
      <w:r>
        <w:rPr>
          <w:rFonts w:ascii="楷体" w:hAnsi="楷体" w:eastAsia="楷体"/>
          <w:color w:val="000000"/>
          <w:sz w:val="21"/>
          <w:lang w:eastAsia="zh-CN"/>
        </w:rPr>
        <w:t>——摘编自马大正《中国边疆经略史》等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(1)根据材料一、二结合所学知识，概括元明清时期边疆治理的特点。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(2)结合材料二和所学知识，指出晚清时期边疆治理制度调整的时代意义。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 w:eastAsiaTheme="minorEastAsia"/>
          <w:color w:val="000000"/>
          <w:kern w:val="0"/>
          <w:szCs w:val="24"/>
        </w:rPr>
      </w:pPr>
      <w:r>
        <w:rPr>
          <w:rFonts w:asciiTheme="minorEastAsia" w:hAnsiTheme="minorEastAsia" w:eastAsiaTheme="minorEastAsia"/>
          <w:color w:val="000000"/>
          <w:kern w:val="0"/>
          <w:szCs w:val="21"/>
        </w:rPr>
        <w:t>18.</w:t>
      </w:r>
      <w:bookmarkStart w:id="2" w:name="6cfac15d-ef1a-4d54-9570-f9911c1dcf82"/>
      <w:r>
        <w:rPr>
          <w:rFonts w:asciiTheme="minorEastAsia" w:hAnsiTheme="minorEastAsia" w:eastAsiaTheme="minorEastAsia"/>
          <w:color w:val="000000"/>
          <w:kern w:val="0"/>
          <w:szCs w:val="21"/>
        </w:rPr>
        <w:t>阅读材料，回答问题。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2" w:firstLineChars="200"/>
        <w:rPr>
          <w:rFonts w:ascii="楷体" w:hAnsi="楷体" w:eastAsia="楷体"/>
          <w:color w:val="000000"/>
          <w:kern w:val="0"/>
          <w:szCs w:val="24"/>
        </w:rPr>
      </w:pPr>
      <w:r>
        <w:rPr>
          <w:rFonts w:ascii="楷体" w:hAnsi="楷体" w:eastAsia="楷体"/>
          <w:b/>
          <w:color w:val="000000"/>
          <w:kern w:val="0"/>
          <w:szCs w:val="21"/>
        </w:rPr>
        <w:t>材料一：</w:t>
      </w:r>
      <w:r>
        <w:rPr>
          <w:rFonts w:ascii="楷体" w:hAnsi="楷体" w:eastAsia="楷体"/>
          <w:color w:val="000000"/>
          <w:kern w:val="0"/>
          <w:szCs w:val="21"/>
        </w:rPr>
        <w:t>明中期起，徽州商人在江南经营棉布业极为突出。正德、嘉靖时，徽商程楷兄弟，东贾吴，北贾鲁，“乃吴、鲁人皆乐与少君兄弟游”。嘉靖时，歙县程氏、潘汀州和潘仕等皆曾在苏州经营布业。嘉靖、隆庆时人潘次君者，在江淮业盐，南京业典当，浙江业粮食，而在吴地经营棉布。又如吴良儒，即在吴淞江一带，“以泉布起”，经商的同时，时时奉母起居，“捆载相及，月计者月至，岁计者岁输”，以尽孝道。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jc w:val="right"/>
        <w:rPr>
          <w:rFonts w:ascii="楷体" w:hAnsi="楷体" w:eastAsia="楷体"/>
          <w:color w:val="000000"/>
          <w:kern w:val="0"/>
          <w:szCs w:val="21"/>
        </w:rPr>
      </w:pPr>
      <w:r>
        <w:rPr>
          <w:rFonts w:ascii="楷体" w:hAnsi="楷体" w:eastAsia="楷体"/>
          <w:color w:val="000000"/>
          <w:kern w:val="0"/>
          <w:szCs w:val="21"/>
        </w:rPr>
        <w:t>——范金民《明清时代的徽商与江南棉布业》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2" w:firstLineChars="200"/>
        <w:rPr>
          <w:rFonts w:ascii="楷体" w:hAnsi="楷体" w:eastAsia="楷体"/>
          <w:color w:val="000000"/>
          <w:kern w:val="0"/>
          <w:szCs w:val="24"/>
        </w:rPr>
      </w:pPr>
      <w:r>
        <w:rPr>
          <w:rFonts w:ascii="楷体" w:hAnsi="楷体" w:eastAsia="楷体"/>
          <w:b/>
          <w:color w:val="000000"/>
          <w:kern w:val="0"/>
          <w:szCs w:val="21"/>
        </w:rPr>
        <w:t>材料二：</w:t>
      </w:r>
      <w:r>
        <w:rPr>
          <w:rFonts w:ascii="楷体" w:hAnsi="楷体" w:eastAsia="楷体"/>
          <w:color w:val="000000"/>
          <w:kern w:val="0"/>
          <w:szCs w:val="21"/>
        </w:rPr>
        <w:t>明清两朝全国录取进士51681人，其中明代为24866人，清代为26815人。江南共考取进士7877人，占全国15.24%，其中明代为3864人，占全国的15.54%，清代为4013人，占全国14.95%。总体而言，明清两代每7个进士，就有1个多出自江南。江南进士不但数量多，而且名次前，最为显赫，明代状元近四分之一和清代状元半数以上出自江南，三鼎甲往往为江南人囊括。自顺治十五年到康熙三十三年的14个状元，清一色是江南人。连中三元者，清代全国仅2人，苏州有其一（即钱棨），“三元坊高竖学宫道左”，天下荣之。人称“国朝文运之盛，江苏为最，他省皆不及也”。不仅如此，江南还出现了父子鼎甲、兄弟鼎甲、祖孙状元、叔侄状元等自古稀见的科第盛况。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jc w:val="right"/>
        <w:rPr>
          <w:rFonts w:ascii="楷体" w:hAnsi="楷体" w:eastAsia="楷体"/>
          <w:color w:val="000000"/>
          <w:kern w:val="0"/>
          <w:szCs w:val="21"/>
        </w:rPr>
      </w:pPr>
      <w:r>
        <w:rPr>
          <w:rFonts w:ascii="楷体" w:hAnsi="楷体" w:eastAsia="楷体"/>
          <w:color w:val="000000"/>
          <w:kern w:val="0"/>
          <w:szCs w:val="21"/>
        </w:rPr>
        <w:t>——范金民《江南地域文化的魅力》</w:t>
      </w:r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20" w:firstLineChars="200"/>
        <w:rPr>
          <w:rFonts w:ascii="楷体" w:hAnsi="楷体" w:eastAsia="楷体"/>
          <w:color w:val="000000"/>
        </w:rPr>
      </w:pPr>
      <w:r>
        <w:rPr>
          <w:rFonts w:ascii="楷体" w:hAnsi="楷体" w:eastAsia="楷体"/>
          <w:color w:val="000000"/>
          <w:kern w:val="0"/>
          <w:szCs w:val="21"/>
        </w:rPr>
        <w:t>注：材料中的江南地区相当于现在的江苏省范围内的苏州、无锡、常州、镇江、南京五个市，浙江省的杭州、嘉兴、湖州三市，还有上海市，也就是江浙的8个省辖市加上海这1个直辖市的范围，面积大约为40000平方公里。</w:t>
      </w:r>
      <w:bookmarkEnd w:id="2"/>
    </w:p>
    <w:p>
      <w:pPr>
        <w:pStyle w:val="8"/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  <w:kern w:val="0"/>
          <w:szCs w:val="21"/>
        </w:rPr>
        <w:t>(1)根据材料一并结合所学知识，简述材料中反映的明清经济现象。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szCs w:val="21"/>
          <w:lang w:eastAsia="zh-CN"/>
        </w:rPr>
        <w:t>(2)根据材料二并结合所学知识，总结明清江南科举的特点，并分析其原因。</w:t>
      </w:r>
    </w:p>
    <w:p>
      <w:pPr>
        <w:spacing w:line="360" w:lineRule="auto"/>
        <w:jc w:val="center"/>
        <w:rPr>
          <w:rFonts w:asciiTheme="minorEastAsia" w:hAnsiTheme="minorEastAsia"/>
          <w:b/>
          <w:sz w:val="30"/>
          <w:lang w:eastAsia="zh-CN"/>
        </w:rPr>
      </w:pP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asciiTheme="minorEastAsia" w:hAnsiTheme="minorEastAsia"/>
          <w:b/>
          <w:sz w:val="30"/>
          <w:lang w:eastAsia="zh-CN"/>
        </w:rPr>
        <w:t>答案以及解析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1.答案：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A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3" w:name="bookmark0"/>
      <w:bookmarkEnd w:id="3"/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本题考查明朝政治制度。材料中明太祖认为元朝灭亡和“臣专”、权臣“上下蒙蔽”有关，故极力削弱中书省的权力，</w:t>
      </w:r>
      <w:r>
        <w:rPr>
          <w:rFonts w:asciiTheme="minorEastAsia" w:hAnsiTheme="minorEastAsia"/>
          <w:color w:val="000000"/>
          <w:sz w:val="21"/>
          <w:szCs w:val="18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项符合题意。加强中央集权主要是针对地方建立有效管理，排除</w:t>
      </w:r>
      <w:r>
        <w:rPr>
          <w:rFonts w:asciiTheme="minorEastAsia" w:hAnsiTheme="minorEastAsia"/>
          <w:color w:val="000000"/>
          <w:sz w:val="21"/>
          <w:szCs w:val="18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项。总结教训只是表象，不是目的，排除</w:t>
      </w:r>
      <w:r>
        <w:rPr>
          <w:rFonts w:asciiTheme="minorEastAsia" w:hAnsiTheme="minorEastAsia"/>
          <w:color w:val="000000"/>
          <w:sz w:val="21"/>
          <w:szCs w:val="18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项。</w:t>
      </w:r>
      <w:r>
        <w:rPr>
          <w:rFonts w:asciiTheme="minorEastAsia" w:hAnsiTheme="minorEastAsia"/>
          <w:color w:val="000000"/>
          <w:sz w:val="21"/>
          <w:szCs w:val="18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9"/>
          <w:lang w:val="zh-CN" w:eastAsia="zh-CN"/>
        </w:rPr>
        <w:t>项混淆了丞相和中书省，故排除。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2.答案：</w:t>
      </w: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A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明代不同地区经济文化发展有差异，分榜制度的出现是为了平衡各地区录取名额，这样有助于消弭地区间政治力量的矛盾，平衡各地政治力量，A项正确。分榜制度并不能缩小各地区文化差距，排除B项；分榜制度是国家干预手段，不能导致教育质量均衡，排除C项；分榜制度是对既定名额的划分，并未增加录取名额，因此不会扩大统治基础，排除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3.答案：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根据材料“胡椒，原产地为印度，郑和下西洋后，被引种至南洋地区，并被大量贩运到中国，首次成为大众消费品，甚至还被政府用来支付官员和士兵的薪水”并结合所学可知，胡椒在中国是大众消费品，甚至还被政府用来支付官员和士兵的薪水，但是胡椒在南洋大量种植，这必然推动明朝和南洋地区贸易的发展，C项正确； A项错在“垄断”，排除A项；明朝并非闭关锁国政策，排除B项；胡椒用来支付官员和士兵的薪水，有助于减轻政府财政负担，排除D项。故选：C</w:t>
      </w:r>
      <w:r>
        <w:rPr>
          <w:rFonts w:asciiTheme="minorEastAsia" w:hAnsiTheme="minorEastAsia"/>
          <w:color w:val="000000"/>
          <w:sz w:val="21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4.答案：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D</w:t>
      </w:r>
    </w:p>
    <w:p>
      <w:pPr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根据“彼其贸易往来，籴谷他处以有余济不足，皆小民生养所需，不可因刖而废屦者也。不若明开市舶之禁，收其权而归之上，有所予而有所夺，则民之冒死越贩者，固将不禁而自止"可得出材料强调开海有利于沿海居民的生活，而海禁则会让民众违法走私，因此他主张开海贸易以促进国计民生，D项正确；材料没有涉及外商，排除A项；他并不是主张支持，排除B项；C项在材料中没有体现，排除C项。故选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5.</w:t>
      </w:r>
      <w:bookmarkStart w:id="4" w:name="_GoBack_2"/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答案：</w:t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解析：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根据题意和所学可知，明代茶马贸易扩大了明朝的文化影响力，形成了一条无形的文化疆域，促进了民族交融</w:t>
      </w:r>
      <w:r>
        <w:rPr>
          <w:rFonts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增强了中华民族的认同感</w:t>
      </w:r>
      <w:r>
        <w:rPr>
          <w:rFonts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，C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项正确</w:t>
      </w:r>
      <w:r>
        <w:rPr>
          <w:rFonts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;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题干只是说茶马贸易“形成了一个无形的茶叶疆域”，并不是扩大了明朝的疆域范围</w:t>
      </w:r>
      <w:r>
        <w:rPr>
          <w:rFonts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asciiTheme="minorEastAsia" w:hAnsiTheme="minorEastAsia"/>
          <w:kern w:val="2"/>
          <w:sz w:val="21"/>
          <w:szCs w:val="20"/>
          <w:shd w:val="clear" w:color="auto" w:fill="FFFFFF"/>
          <w:lang w:eastAsia="zh-CN"/>
        </w:rPr>
        <w:t>A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项排除</w:t>
      </w:r>
      <w:r>
        <w:rPr>
          <w:rFonts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;</w:t>
      </w:r>
      <w:r>
        <w:rPr>
          <w:rFonts w:asciiTheme="minorEastAsia" w:hAnsiTheme="minorEastAsia"/>
          <w:kern w:val="2"/>
          <w:sz w:val="21"/>
          <w:szCs w:val="20"/>
          <w:shd w:val="clear" w:color="auto" w:fill="FFFFFF"/>
          <w:lang w:eastAsia="zh-CN"/>
        </w:rPr>
        <w:t>B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eastAsia="zh-CN"/>
        </w:rPr>
        <w:t>、</w:t>
      </w:r>
      <w:r>
        <w:rPr>
          <w:rFonts w:asciiTheme="minorEastAsia" w:hAnsiTheme="minorEastAsia"/>
          <w:kern w:val="2"/>
          <w:sz w:val="21"/>
          <w:szCs w:val="20"/>
          <w:shd w:val="clear" w:color="auto" w:fill="FFFFFF"/>
          <w:lang w:eastAsia="zh-CN"/>
        </w:rPr>
        <w:t>D</w:t>
      </w:r>
      <w:r>
        <w:rPr>
          <w:rFonts w:hint="eastAsia" w:asciiTheme="minorEastAsia" w:hAnsiTheme="minorEastAsia"/>
          <w:kern w:val="2"/>
          <w:sz w:val="21"/>
          <w:szCs w:val="18"/>
          <w:shd w:val="clear" w:color="auto" w:fill="FFFFFF"/>
          <w:lang w:val="zh-CN" w:eastAsia="zh-CN"/>
        </w:rPr>
        <w:t>两项不符合题干主旨，排除。</w:t>
      </w:r>
      <w:bookmarkEnd w:id="4"/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bCs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bCs/>
          <w:color w:val="000000"/>
          <w:kern w:val="2"/>
          <w:sz w:val="21"/>
          <w:szCs w:val="22"/>
          <w:shd w:val="clear" w:color="auto" w:fill="FFFFFF"/>
          <w:lang w:eastAsia="zh-CN"/>
        </w:rPr>
        <w:t>6.</w:t>
      </w:r>
      <w:bookmarkStart w:id="5" w:name="_GoBack_3"/>
      <w:r>
        <w:rPr>
          <w:rFonts w:hint="eastAsia" w:asciiTheme="minorEastAsia" w:hAnsiTheme="minorEastAsia"/>
          <w:bCs/>
          <w:color w:val="000000"/>
          <w:kern w:val="2"/>
          <w:sz w:val="21"/>
          <w:szCs w:val="22"/>
          <w:shd w:val="clear" w:color="auto" w:fill="FFFFFF"/>
          <w:lang w:eastAsia="zh-CN"/>
        </w:rPr>
        <w:t>答案：</w:t>
      </w:r>
      <w:r>
        <w:rPr>
          <w:rFonts w:asciiTheme="minorEastAsia" w:hAnsiTheme="minorEastAsia"/>
          <w:bCs/>
          <w:kern w:val="2"/>
          <w:sz w:val="21"/>
          <w:szCs w:val="22"/>
          <w:shd w:val="clear" w:color="auto" w:fill="FFFFFF"/>
          <w:lang w:eastAsia="zh-CN"/>
        </w:rPr>
        <w:t>D</w:t>
      </w:r>
    </w:p>
    <w:bookmarkEnd w:id="5"/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7.答案：</w:t>
      </w:r>
      <w:r>
        <w:rPr>
          <w:rFonts w:hint="eastAsia" w:asciiTheme="minorEastAsia" w:hAnsiTheme="minorEastAsia"/>
          <w:color w:val="000000"/>
          <w:sz w:val="21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sz w:val="21"/>
          <w:lang w:eastAsia="zh-CN"/>
        </w:rPr>
        <w:t>解析：</w:t>
      </w:r>
      <w:bookmarkStart w:id="6" w:name="bookmark0_0"/>
      <w:bookmarkEnd w:id="6"/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本题考查清朝军机处。无论是雍正设立军机处，还是乾隆对军机处的先废后立，其出发点都是加强皇权，可见军机处成为清廷强化皇权的工具，故选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B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</w:t>
      </w:r>
      <w:r>
        <w:rPr>
          <w:rFonts w:asciiTheme="minorEastAsia" w:hAnsiTheme="minorEastAsia"/>
          <w:color w:val="000000"/>
          <w:sz w:val="21"/>
          <w:szCs w:val="18"/>
          <w:lang w:val="zh-CN" w:eastAsia="zh-CN"/>
        </w:rPr>
        <w:t>;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军机处的立或废属于中央机构的变化，与皇权的加强密切相关，材料没有体现清代中央对地方统治力度的加强，排除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A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项；军机处自身的立或废不能说明中央权力机构的进一步完善，故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C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项排除；军机处完全置于皇帝的直接控制之下，但是在形式上始终处于临时机构的地位，排除</w:t>
      </w:r>
      <w:r>
        <w:rPr>
          <w:rFonts w:asciiTheme="minorEastAsia" w:hAnsiTheme="minorEastAsia"/>
          <w:color w:val="000000"/>
          <w:sz w:val="21"/>
          <w:szCs w:val="19"/>
          <w:lang w:eastAsia="zh-CN"/>
        </w:rPr>
        <w:t>D</w:t>
      </w:r>
      <w:r>
        <w:rPr>
          <w:rFonts w:hint="eastAsia" w:asciiTheme="minorEastAsia" w:hAnsiTheme="minorEastAsia"/>
          <w:color w:val="000000"/>
          <w:sz w:val="21"/>
          <w:szCs w:val="18"/>
          <w:lang w:val="zh-CN" w:eastAsia="zh-CN"/>
        </w:rPr>
        <w:t>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8.答案：C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sz w:val="21"/>
          <w:lang w:eastAsia="zh-CN"/>
        </w:rPr>
      </w:pPr>
      <w:r>
        <w:rPr>
          <w:rFonts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解析：</w:t>
      </w:r>
      <w:r>
        <w:rPr>
          <w:rFonts w:asciiTheme="minorEastAsia" w:hAnsiTheme="minorEastAsia"/>
          <w:color w:val="000000"/>
          <w:sz w:val="21"/>
          <w:lang w:eastAsia="zh-CN"/>
        </w:rPr>
        <w:t>结合所学知识可知，军机处的设立是君主专制空前强化的表现;据此依据材料“清朝军机处距皇帝寝宫养心殿50米，几乎形成一条直线，同时也暗含了一条隐秘的政治轴线”等可知C正确。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9.</w:t>
      </w:r>
      <w:bookmarkStart w:id="7" w:name="_GoBack_4"/>
      <w:r>
        <w:rPr>
          <w:rFonts w:hint="eastAsia" w:asciiTheme="minorEastAsia" w:hAnsiTheme="minorEastAsia"/>
          <w:color w:val="000000"/>
          <w:kern w:val="2"/>
          <w:sz w:val="21"/>
          <w:szCs w:val="22"/>
          <w:shd w:val="clear" w:color="auto" w:fill="FFFFFF"/>
          <w:lang w:eastAsia="zh-CN"/>
        </w:rPr>
        <w:t>答案：</w:t>
      </w:r>
      <w:r>
        <w:rPr>
          <w:rFonts w:hint="eastAsia"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D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sz w:val="21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z w:val="21"/>
          <w:szCs w:val="22"/>
          <w:shd w:val="clear" w:color="auto" w:fill="FFFFFF"/>
          <w:lang w:eastAsia="zh-CN"/>
        </w:rPr>
        <w:t>解析：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题干反映出理藩院独立设置，负责处理少数民族地区事务与对俄关系等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这表明清朝重视对少数民族地区的管理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asciiTheme="minorEastAsia" w:hAnsiTheme="minorEastAsia"/>
          <w:sz w:val="21"/>
          <w:szCs w:val="20"/>
          <w:shd w:val="clear" w:color="auto" w:fill="FFFFFF"/>
          <w:lang w:eastAsia="zh-CN"/>
        </w:rPr>
        <w:t>D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项正确；题干未体现当时蒙古、新疆等地区是否叛乱频繁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asciiTheme="minorEastAsia" w:hAnsiTheme="minorEastAsia"/>
          <w:sz w:val="21"/>
          <w:szCs w:val="20"/>
          <w:shd w:val="clear" w:color="auto" w:fill="FFFFFF"/>
          <w:lang w:eastAsia="zh-CN"/>
        </w:rPr>
        <w:t>A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项排除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;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元代宣政院主要管理佛教和藏族事务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，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与理藩院职能不同，</w:t>
      </w:r>
      <w:r>
        <w:rPr>
          <w:rFonts w:asciiTheme="minorEastAsia" w:hAnsiTheme="minorEastAsia"/>
          <w:sz w:val="21"/>
          <w:szCs w:val="20"/>
          <w:shd w:val="clear" w:color="auto" w:fill="FFFFFF"/>
          <w:lang w:eastAsia="zh-CN"/>
        </w:rPr>
        <w:t>B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项排除</w:t>
      </w:r>
      <w:r>
        <w:rPr>
          <w:rFonts w:asciiTheme="minorEastAsia" w:hAnsiTheme="minorEastAsia"/>
          <w:sz w:val="21"/>
          <w:szCs w:val="18"/>
          <w:shd w:val="clear" w:color="auto" w:fill="FFFFFF"/>
          <w:lang w:val="zh-CN" w:eastAsia="zh-CN"/>
        </w:rPr>
        <w:t>;</w:t>
      </w:r>
      <w:r>
        <w:rPr>
          <w:rFonts w:asciiTheme="minorEastAsia" w:hAnsiTheme="minorEastAsia"/>
          <w:sz w:val="21"/>
          <w:szCs w:val="20"/>
          <w:shd w:val="clear" w:color="auto" w:fill="FFFFFF"/>
          <w:lang w:eastAsia="zh-CN"/>
        </w:rPr>
        <w:t>C</w:t>
      </w:r>
      <w:r>
        <w:rPr>
          <w:rFonts w:hint="eastAsia" w:asciiTheme="minorEastAsia" w:hAnsiTheme="minorEastAsia"/>
          <w:sz w:val="21"/>
          <w:szCs w:val="18"/>
          <w:shd w:val="clear" w:color="auto" w:fill="FFFFFF"/>
          <w:lang w:val="zh-CN" w:eastAsia="zh-CN"/>
        </w:rPr>
        <w:t>项与史实不符，排除。</w:t>
      </w:r>
    </w:p>
    <w:bookmarkEnd w:id="7"/>
    <w:p>
      <w:pPr>
        <w:spacing w:line="360" w:lineRule="auto"/>
        <w:rPr>
          <w:rFonts w:asciiTheme="minorEastAsia" w:hAnsiTheme="minorEastAsia"/>
          <w:b/>
          <w:sz w:val="30"/>
          <w:lang w:eastAsia="zh-CN"/>
        </w:rPr>
      </w:pPr>
      <w:r>
        <w:rPr>
          <w:rFonts w:cs="宋体" w:asciiTheme="minorEastAsia" w:hAnsiTheme="minorEastAsia"/>
          <w:sz w:val="21"/>
          <w:szCs w:val="21"/>
          <w:lang w:eastAsia="zh-CN"/>
        </w:rPr>
        <w:t>10.B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11.B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12.A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13.A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14.A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15.A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16.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（1）</w:t>
      </w:r>
      <w:r>
        <w:rPr>
          <w:rFonts w:cs="宋体" w:asciiTheme="minorEastAsia" w:hAnsiTheme="minorEastAsia"/>
          <w:sz w:val="21"/>
          <w:szCs w:val="21"/>
          <w:lang w:eastAsia="zh-CN"/>
        </w:rPr>
        <w:t xml:space="preserve">状况:盗贼四起，治安状况混乱。问题:社会矛盾尖锐，统治危机加深;社会治理呈现混乱状态。 </w:t>
      </w:r>
      <w:r>
        <w:rPr>
          <w:rFonts w:cs="宋体" w:asciiTheme="minorEastAsia" w:hAnsiTheme="minorEastAsia"/>
          <w:sz w:val="21"/>
          <w:szCs w:val="21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2</w:t>
      </w:r>
      <w:r>
        <w:rPr>
          <w:rFonts w:cs="宋体" w:asciiTheme="minorEastAsia" w:hAnsiTheme="minorEastAsia"/>
          <w:sz w:val="21"/>
          <w:szCs w:val="21"/>
          <w:lang w:eastAsia="zh-CN"/>
        </w:rPr>
        <w:t>）措施:通过厂卫等特务机构，加强对社会的控制。理由:厂卫特务机关既可以加强对官员的监督，保障皇权的绝对权威;也能够有效地实现对民众的控制，维护京城统治秩序。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17.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（1）</w:t>
      </w:r>
      <w:r>
        <w:rPr>
          <w:rFonts w:cs="宋体" w:asciiTheme="minorEastAsia" w:hAnsiTheme="minorEastAsia"/>
          <w:sz w:val="21"/>
          <w:szCs w:val="21"/>
          <w:lang w:eastAsia="zh-CN"/>
        </w:rPr>
        <w:t xml:space="preserve">特点:具有继承性;，因俗因地而治，形式多样;不断发展完善;逐渐纳入地方管理体系，(边疆与内地划一治理);强化中央集权; </w:t>
      </w:r>
      <w:r>
        <w:rPr>
          <w:rFonts w:cs="宋体" w:asciiTheme="minorEastAsia" w:hAnsiTheme="minorEastAsia"/>
          <w:sz w:val="21"/>
          <w:szCs w:val="21"/>
          <w:lang w:eastAsia="zh-CN"/>
        </w:rPr>
        <w:br w:type="textWrapping"/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（2）</w:t>
      </w:r>
      <w:r>
        <w:rPr>
          <w:rFonts w:cs="宋体" w:asciiTheme="minorEastAsia" w:hAnsiTheme="minorEastAsia"/>
          <w:sz w:val="21"/>
          <w:szCs w:val="21"/>
          <w:lang w:eastAsia="zh-CN"/>
        </w:rPr>
        <w:t>时代意义:有利于抵御列强对我国边疆的侵略;有利于维护祖国领土完整和国家统一。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  <w:r>
        <w:rPr>
          <w:rFonts w:cs="宋体" w:asciiTheme="minorEastAsia" w:hAnsiTheme="minorEastAsia"/>
          <w:sz w:val="21"/>
          <w:szCs w:val="21"/>
          <w:lang w:eastAsia="zh-CN"/>
        </w:rPr>
        <w:t>18.</w:t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（1）</w:t>
      </w:r>
      <w:r>
        <w:rPr>
          <w:rFonts w:cs="宋体" w:asciiTheme="minorEastAsia" w:hAnsiTheme="minorEastAsia"/>
          <w:sz w:val="21"/>
          <w:szCs w:val="21"/>
          <w:lang w:eastAsia="zh-CN"/>
        </w:rPr>
        <w:t xml:space="preserve">现象:徽州人以经商闻名，形成实力雄厚的商人群体(商帮)——徽商;工商业发达地区，兴起一大批以经济功能为主的工商业市镇。 </w:t>
      </w:r>
      <w:r>
        <w:rPr>
          <w:rFonts w:cs="宋体" w:asciiTheme="minorEastAsia" w:hAnsiTheme="minorEastAsia"/>
          <w:sz w:val="21"/>
          <w:szCs w:val="21"/>
          <w:lang w:eastAsia="zh-CN"/>
        </w:rPr>
        <w:br w:type="textWrapping"/>
      </w:r>
      <w:r>
        <w:rPr>
          <w:rFonts w:hint="eastAsia" w:cs="宋体" w:asciiTheme="minorEastAsia" w:hAnsiTheme="minorEastAsia"/>
          <w:sz w:val="21"/>
          <w:szCs w:val="21"/>
          <w:lang w:eastAsia="zh-CN"/>
        </w:rPr>
        <w:t>（2）</w:t>
      </w:r>
      <w:r>
        <w:rPr>
          <w:rFonts w:cs="宋体" w:asciiTheme="minorEastAsia" w:hAnsiTheme="minorEastAsia"/>
          <w:sz w:val="21"/>
          <w:szCs w:val="21"/>
          <w:lang w:eastAsia="zh-CN"/>
        </w:rPr>
        <w:t>特点:科举中第的进士多，名次前;江南地区盛产状元。原因:江南经济发展带动文化进步，人才辈出;江南地区家族读书治学传统浓厚。</w:t>
      </w:r>
      <w:r>
        <w:rPr>
          <w:rFonts w:asciiTheme="minorEastAsia" w:hAnsiTheme="minorEastAsia"/>
          <w:b/>
          <w:sz w:val="30"/>
          <w:lang w:eastAsia="zh-CN"/>
        </w:rPr>
        <w:br w:type="textWrapping"/>
      </w:r>
    </w:p>
    <w:p>
      <w:pPr>
        <w:spacing w:line="360" w:lineRule="auto"/>
        <w:rPr>
          <w:rFonts w:asciiTheme="minorEastAsia" w:hAnsiTheme="minorEastAsia"/>
          <w:b/>
          <w:sz w:val="30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440" w:bottom="1440" w:left="1440" w:header="720" w:footer="720" w:gutter="0"/>
          <w:cols w:space="720" w:num="1"/>
          <w:docGrid w:linePitch="360" w:charSpace="0"/>
        </w:sectPr>
      </w:pPr>
      <w:r>
        <w:rPr>
          <w:rFonts w:asciiTheme="minorEastAsia" w:hAnsiTheme="minorEastAsia"/>
          <w:b/>
          <w:sz w:val="30"/>
          <w:lang w:eastAsia="zh-CN"/>
        </w:rPr>
        <w:br w:type="page"/>
      </w:r>
    </w:p>
    <w:p>
      <w:bookmarkStart w:id="8" w:name="_GoBack"/>
      <w:bookmarkEnd w:id="8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JmNzI1MDBkNGEwMjFhZDVkYzIwM2ZlODJhZTNhYzYifQ=="/>
  </w:docVars>
  <w:rsids>
    <w:rsidRoot w:val="00A77B3E"/>
    <w:rsid w:val="00062242"/>
    <w:rsid w:val="00105F7F"/>
    <w:rsid w:val="00124CBE"/>
    <w:rsid w:val="001443B4"/>
    <w:rsid w:val="00222FE4"/>
    <w:rsid w:val="00266FBF"/>
    <w:rsid w:val="002973C7"/>
    <w:rsid w:val="002B3F44"/>
    <w:rsid w:val="00310D2B"/>
    <w:rsid w:val="003272D6"/>
    <w:rsid w:val="00395D82"/>
    <w:rsid w:val="003A17C5"/>
    <w:rsid w:val="003A1BE3"/>
    <w:rsid w:val="003B03C5"/>
    <w:rsid w:val="003C0C4B"/>
    <w:rsid w:val="003C33C0"/>
    <w:rsid w:val="00405A19"/>
    <w:rsid w:val="004105CF"/>
    <w:rsid w:val="004151FC"/>
    <w:rsid w:val="00455CF6"/>
    <w:rsid w:val="00494424"/>
    <w:rsid w:val="004C4423"/>
    <w:rsid w:val="004E4B35"/>
    <w:rsid w:val="00571CAE"/>
    <w:rsid w:val="005A0D1C"/>
    <w:rsid w:val="0062239D"/>
    <w:rsid w:val="00623F6F"/>
    <w:rsid w:val="00644C17"/>
    <w:rsid w:val="006F0E22"/>
    <w:rsid w:val="007464E2"/>
    <w:rsid w:val="0077648D"/>
    <w:rsid w:val="007B6918"/>
    <w:rsid w:val="007D26EB"/>
    <w:rsid w:val="007D2AF5"/>
    <w:rsid w:val="007D4CC5"/>
    <w:rsid w:val="00823919"/>
    <w:rsid w:val="00841713"/>
    <w:rsid w:val="00857E51"/>
    <w:rsid w:val="008737F8"/>
    <w:rsid w:val="008B4506"/>
    <w:rsid w:val="009C13E8"/>
    <w:rsid w:val="009E41A9"/>
    <w:rsid w:val="00A77B3E"/>
    <w:rsid w:val="00AC3A3E"/>
    <w:rsid w:val="00B366D2"/>
    <w:rsid w:val="00B8238A"/>
    <w:rsid w:val="00BB7810"/>
    <w:rsid w:val="00BD4DEC"/>
    <w:rsid w:val="00C02FC6"/>
    <w:rsid w:val="00C214B9"/>
    <w:rsid w:val="00C80DB1"/>
    <w:rsid w:val="00C83FF3"/>
    <w:rsid w:val="00CA2A55"/>
    <w:rsid w:val="00CC23F8"/>
    <w:rsid w:val="00D451C4"/>
    <w:rsid w:val="00E14D03"/>
    <w:rsid w:val="00EB201D"/>
    <w:rsid w:val="00EB67A7"/>
    <w:rsid w:val="00F01B04"/>
    <w:rsid w:val="00F24185"/>
    <w:rsid w:val="00F41369"/>
    <w:rsid w:val="00F47001"/>
    <w:rsid w:val="00F92B10"/>
    <w:rsid w:val="00FD3DD3"/>
    <w:rsid w:val="64E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试卷-单选题-试题-题目"/>
    <w:basedOn w:val="1"/>
    <w:qFormat/>
    <w:uiPriority w:val="0"/>
    <w:pPr>
      <w:widowControl w:val="0"/>
      <w:spacing w:line="360" w:lineRule="auto"/>
    </w:pPr>
    <w:rPr>
      <w:rFonts w:ascii="Calibri" w:hAnsi="Calibri" w:eastAsia="宋体"/>
      <w:kern w:val="2"/>
      <w:sz w:val="21"/>
      <w:szCs w:val="20"/>
      <w:lang w:eastAsia="zh-CN"/>
    </w:rPr>
  </w:style>
  <w:style w:type="paragraph" w:customStyle="1" w:styleId="8">
    <w:name w:val="正文1"/>
    <w:qFormat/>
    <w:uiPriority w:val="0"/>
    <w:rPr>
      <w:rFonts w:ascii="Calibri" w:hAnsi="宋体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5819</Words>
  <Characters>6036</Characters>
  <DocSecurity>0</DocSecurity>
  <Lines>105</Lines>
  <Paragraphs>90</Paragraphs>
  <ScaleCrop>false</ScaleCrop>
  <LinksUpToDate>false</LinksUpToDate>
  <CharactersWithSpaces>6122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2022-08-17T07:15:00Z</dcterms:created>
  <dcterms:modified xsi:type="dcterms:W3CDTF">2022-08-18T14:28:46Z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64D0DE2509EA47F1879A44EB64D93AA5</vt:lpwstr>
  </property>
</Properties>
</file>