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after="60"/>
        <w:jc w:val="center"/>
        <w:outlineLvl w:val="0"/>
        <w:rPr>
          <w:rFonts w:ascii="宋体" w:hAnsi="宋体" w:eastAsia="宋体" w:cs="宋体"/>
          <w:b/>
          <w:bCs/>
          <w:sz w:val="32"/>
          <w:szCs w:val="32"/>
        </w:rPr>
      </w:pPr>
      <w:r>
        <w:rPr>
          <w:rFonts w:hint="eastAsia" w:ascii="Cambria" w:hAnsi="Cambria" w:eastAsia="宋体" w:cs="Times New Roman"/>
          <w:b/>
          <w:bCs/>
          <w:sz w:val="32"/>
          <w:szCs w:val="32"/>
        </w:rPr>
        <w:drawing>
          <wp:anchor distT="0" distB="0" distL="114300" distR="114300" simplePos="0" relativeHeight="251659264" behindDoc="0" locked="0" layoutInCell="1" allowOverlap="1">
            <wp:simplePos x="0" y="0"/>
            <wp:positionH relativeFrom="page">
              <wp:posOffset>11391900</wp:posOffset>
            </wp:positionH>
            <wp:positionV relativeFrom="topMargin">
              <wp:posOffset>10541000</wp:posOffset>
            </wp:positionV>
            <wp:extent cx="330200" cy="368300"/>
            <wp:effectExtent l="0" t="0" r="12700" b="12700"/>
            <wp:wrapNone/>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6"/>
                    <a:stretch>
                      <a:fillRect/>
                    </a:stretch>
                  </pic:blipFill>
                  <pic:spPr>
                    <a:xfrm>
                      <a:off x="0" y="0"/>
                      <a:ext cx="330200" cy="368300"/>
                    </a:xfrm>
                    <a:prstGeom prst="rect">
                      <a:avLst/>
                    </a:prstGeom>
                  </pic:spPr>
                </pic:pic>
              </a:graphicData>
            </a:graphic>
          </wp:anchor>
        </w:drawing>
      </w:r>
      <w:r>
        <w:rPr>
          <w:rFonts w:hint="eastAsia" w:ascii="Cambria" w:hAnsi="Cambria" w:eastAsia="宋体" w:cs="Times New Roman"/>
          <w:b/>
          <w:bCs/>
          <w:sz w:val="32"/>
          <w:szCs w:val="32"/>
        </w:rPr>
        <w:t>第一单元</w:t>
      </w:r>
      <w:r>
        <w:rPr>
          <w:rFonts w:ascii="Cambria" w:hAnsi="Cambria" w:eastAsia="宋体" w:cs="Times New Roman"/>
          <w:b/>
          <w:bCs/>
          <w:sz w:val="32"/>
          <w:szCs w:val="32"/>
        </w:rPr>
        <w:t xml:space="preserve"> 从中华文明起源到秦汉统一多民族封建国家的建立与巩固 单元检测  </w:t>
      </w:r>
    </w:p>
    <w:p>
      <w:pPr>
        <w:spacing w:line="360" w:lineRule="auto"/>
        <w:rPr>
          <w:rFonts w:ascii="宋体" w:hAnsi="宋体" w:eastAsia="宋体" w:cs="Times New Roman"/>
          <w:b/>
          <w:bCs/>
          <w:sz w:val="24"/>
          <w:szCs w:val="24"/>
        </w:rPr>
      </w:pPr>
      <w:r>
        <w:rPr>
          <w:rFonts w:hint="eastAsia" w:ascii="宋体" w:hAnsi="宋体" w:eastAsia="宋体" w:cs="Times New Roman"/>
          <w:b/>
          <w:bCs/>
          <w:sz w:val="24"/>
          <w:szCs w:val="24"/>
        </w:rPr>
        <w:t>一、选择题（共25题，每题2分，共50分）</w:t>
      </w:r>
    </w:p>
    <w:p>
      <w:pPr>
        <w:adjustRightInd w:val="0"/>
        <w:snapToGrid w:val="0"/>
        <w:spacing w:line="360" w:lineRule="auto"/>
        <w:jc w:val="left"/>
        <w:rPr>
          <w:snapToGrid w:val="0"/>
          <w:color w:val="0F0F0F"/>
        </w:rPr>
      </w:pPr>
      <w:r>
        <w:rPr>
          <w:snapToGrid w:val="0"/>
          <w:color w:val="0F0F0F"/>
        </w:rPr>
        <w:t>1．</w:t>
      </w:r>
      <w:r>
        <w:rPr>
          <w:rFonts w:ascii="Times New Roman" w:hAnsi="Times New Roman"/>
          <w:snapToGrid w:val="0"/>
          <w:color w:val="0F0F0F"/>
          <w:sz w:val="22"/>
        </w:rPr>
        <w:t xml:space="preserve">春秋战国时代，诸侯国之间订立条约都要把“毋易树子”（也就是不可将小儿子，尤其是小老婆生的儿子来代替大老婆生的大儿子作为接班人），“毋以妾为妻”，“毋使妇人与国事”等家庭小事写人“国际公法”，以维持“世界和平”。这本质上反映出（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A．条约内容详细</w:t>
      </w:r>
      <w:r>
        <w:rPr>
          <w:snapToGrid w:val="0"/>
          <w:color w:val="0F0F0F"/>
        </w:rPr>
        <w:tab/>
      </w:r>
      <w:r>
        <w:rPr>
          <w:rFonts w:ascii="Times New Roman" w:hAnsi="Times New Roman"/>
          <w:snapToGrid w:val="0"/>
          <w:color w:val="0F0F0F"/>
          <w:sz w:val="22"/>
        </w:rPr>
        <w:t>B．宗法制度得以延续</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C．原有制度影响深远</w:t>
      </w:r>
      <w:r>
        <w:rPr>
          <w:snapToGrid w:val="0"/>
          <w:color w:val="0F0F0F"/>
        </w:rPr>
        <w:tab/>
      </w:r>
      <w:r>
        <w:rPr>
          <w:rFonts w:ascii="Times New Roman" w:hAnsi="Times New Roman"/>
          <w:snapToGrid w:val="0"/>
          <w:color w:val="0F0F0F"/>
          <w:sz w:val="22"/>
        </w:rPr>
        <w:t>D．分封制瓦解</w:t>
      </w:r>
    </w:p>
    <w:p>
      <w:pPr>
        <w:adjustRightInd w:val="0"/>
        <w:snapToGrid w:val="0"/>
        <w:spacing w:line="360" w:lineRule="auto"/>
        <w:jc w:val="left"/>
        <w:rPr>
          <w:snapToGrid w:val="0"/>
          <w:color w:val="0F0F0F"/>
        </w:rPr>
      </w:pPr>
      <w:r>
        <w:rPr>
          <w:snapToGrid w:val="0"/>
          <w:color w:val="0F0F0F"/>
        </w:rPr>
        <w:t>2．</w:t>
      </w:r>
      <w:r>
        <w:rPr>
          <w:rFonts w:ascii="Times New Roman" w:hAnsi="Times New Roman"/>
          <w:snapToGrid w:val="0"/>
          <w:color w:val="0F0F0F"/>
          <w:sz w:val="22"/>
        </w:rPr>
        <w:t xml:space="preserve">我国在西周时期"众建诸侯而少其力"是由与那时相适应的生产力发展水平（经济基础）决定的。那时的经济形态和生产组织形式已是农业国家"村社主义"的成熟形态。能体现材料中"村社主义"内涵的是（　　）  </w:t>
      </w:r>
    </w:p>
    <w:p>
      <w:pPr>
        <w:tabs>
          <w:tab w:val="left" w:pos="2592"/>
          <w:tab w:val="left" w:pos="4924"/>
          <w:tab w:val="left" w:pos="7255"/>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A．集体耕作</w:t>
      </w:r>
      <w:r>
        <w:rPr>
          <w:snapToGrid w:val="0"/>
          <w:color w:val="0F0F0F"/>
        </w:rPr>
        <w:tab/>
      </w:r>
      <w:r>
        <w:rPr>
          <w:rFonts w:ascii="Times New Roman" w:hAnsi="Times New Roman"/>
          <w:snapToGrid w:val="0"/>
          <w:color w:val="0F0F0F"/>
          <w:sz w:val="22"/>
        </w:rPr>
        <w:t>B．家庭生产</w:t>
      </w:r>
      <w:r>
        <w:rPr>
          <w:snapToGrid w:val="0"/>
          <w:color w:val="0F0F0F"/>
        </w:rPr>
        <w:tab/>
      </w:r>
      <w:r>
        <w:rPr>
          <w:rFonts w:ascii="Times New Roman" w:hAnsi="Times New Roman"/>
          <w:snapToGrid w:val="0"/>
          <w:color w:val="0F0F0F"/>
          <w:sz w:val="22"/>
        </w:rPr>
        <w:t>C．男耕女织</w:t>
      </w:r>
      <w:r>
        <w:rPr>
          <w:snapToGrid w:val="0"/>
          <w:color w:val="0F0F0F"/>
        </w:rPr>
        <w:tab/>
      </w:r>
      <w:r>
        <w:rPr>
          <w:rFonts w:ascii="Times New Roman" w:hAnsi="Times New Roman"/>
          <w:snapToGrid w:val="0"/>
          <w:color w:val="0F0F0F"/>
          <w:sz w:val="22"/>
        </w:rPr>
        <w:t>D．精耕细作</w:t>
      </w:r>
    </w:p>
    <w:p>
      <w:pPr>
        <w:adjustRightInd w:val="0"/>
        <w:snapToGrid w:val="0"/>
        <w:spacing w:line="360" w:lineRule="auto"/>
        <w:jc w:val="left"/>
        <w:rPr>
          <w:snapToGrid w:val="0"/>
          <w:color w:val="0F0F0F"/>
        </w:rPr>
      </w:pPr>
      <w:r>
        <w:rPr>
          <w:snapToGrid w:val="0"/>
          <w:color w:val="0F0F0F"/>
        </w:rPr>
        <w:t>3．</w:t>
      </w:r>
      <w:r>
        <w:rPr>
          <w:rFonts w:ascii="Times New Roman" w:hAnsi="Times New Roman"/>
          <w:snapToGrid w:val="0"/>
          <w:color w:val="0F0F0F"/>
          <w:sz w:val="22"/>
        </w:rPr>
        <w:t xml:space="preserve">考古人员发现，在西周早期的墓葬中，即使墓主人生前经济状况很好，墓内的多数车马器都采用了夔金工艺，主要陪葬品也只是一鼎、一簋，这种规格也是当时一般士大夫最标准的陪葬规格。这一现象反映了当时（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A．分封体制改变文化格局</w:t>
      </w:r>
      <w:r>
        <w:rPr>
          <w:snapToGrid w:val="0"/>
          <w:color w:val="0F0F0F"/>
        </w:rPr>
        <w:tab/>
      </w:r>
      <w:r>
        <w:rPr>
          <w:rFonts w:ascii="Times New Roman" w:hAnsi="Times New Roman"/>
          <w:snapToGrid w:val="0"/>
          <w:color w:val="0F0F0F"/>
          <w:sz w:val="22"/>
        </w:rPr>
        <w:t>B．大一统格局初步形成</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C．传统礼制秩序受到冲击</w:t>
      </w:r>
      <w:r>
        <w:rPr>
          <w:snapToGrid w:val="0"/>
          <w:color w:val="0F0F0F"/>
        </w:rPr>
        <w:tab/>
      </w:r>
      <w:r>
        <w:rPr>
          <w:rFonts w:ascii="Times New Roman" w:hAnsi="Times New Roman"/>
          <w:snapToGrid w:val="0"/>
          <w:color w:val="0F0F0F"/>
          <w:sz w:val="22"/>
        </w:rPr>
        <w:t>D．政治秩序的日益稳定</w:t>
      </w:r>
    </w:p>
    <w:p>
      <w:pPr>
        <w:adjustRightInd w:val="0"/>
        <w:snapToGrid w:val="0"/>
        <w:spacing w:line="360" w:lineRule="auto"/>
        <w:jc w:val="left"/>
        <w:rPr>
          <w:snapToGrid w:val="0"/>
          <w:color w:val="0F0F0F"/>
        </w:rPr>
      </w:pPr>
      <w:r>
        <w:rPr>
          <w:snapToGrid w:val="0"/>
          <w:color w:val="0F0F0F"/>
        </w:rPr>
        <w:t>4．</w:t>
      </w:r>
      <w:r>
        <w:rPr>
          <w:rFonts w:ascii="Times New Roman" w:hAnsi="Times New Roman"/>
          <w:snapToGrid w:val="0"/>
          <w:color w:val="0F0F0F"/>
          <w:sz w:val="22"/>
        </w:rPr>
        <w:t xml:space="preserve">殷商时，商王依赖自称能沟通神人、上达民意、下传神旨的巫祝来绕治国家，史官作为巫祝的一部分并为其服务：西周时，史官、史职秉承统治者的意志，把祖先上升到近于神的地位，史官、史职逐渐发展起来，巫祝的地位下降。据此可知，西周时期（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A．史学取得独立</w:t>
      </w:r>
      <w:r>
        <w:rPr>
          <w:snapToGrid w:val="0"/>
          <w:color w:val="0F0F0F"/>
        </w:rPr>
        <w:tab/>
      </w:r>
      <w:r>
        <w:rPr>
          <w:rFonts w:ascii="Times New Roman" w:hAnsi="Times New Roman"/>
          <w:snapToGrid w:val="0"/>
          <w:color w:val="0F0F0F"/>
          <w:sz w:val="22"/>
        </w:rPr>
        <w:t>B．王权垄断神权</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C．人文精神发展</w:t>
      </w:r>
      <w:r>
        <w:rPr>
          <w:snapToGrid w:val="0"/>
          <w:color w:val="0F0F0F"/>
        </w:rPr>
        <w:tab/>
      </w:r>
      <w:r>
        <w:rPr>
          <w:rFonts w:ascii="Times New Roman" w:hAnsi="Times New Roman"/>
          <w:snapToGrid w:val="0"/>
          <w:color w:val="0F0F0F"/>
          <w:sz w:val="22"/>
        </w:rPr>
        <w:t>D．专注祖先祟拜</w:t>
      </w:r>
    </w:p>
    <w:p>
      <w:pPr>
        <w:adjustRightInd w:val="0"/>
        <w:snapToGrid w:val="0"/>
        <w:spacing w:line="360" w:lineRule="auto"/>
        <w:jc w:val="left"/>
        <w:rPr>
          <w:snapToGrid w:val="0"/>
          <w:color w:val="0F0F0F"/>
        </w:rPr>
      </w:pPr>
      <w:r>
        <w:rPr>
          <w:snapToGrid w:val="0"/>
          <w:color w:val="0F0F0F"/>
        </w:rPr>
        <w:t>5．</w:t>
      </w:r>
      <w:r>
        <w:rPr>
          <w:rFonts w:ascii="Times New Roman" w:hAnsi="Times New Roman"/>
          <w:snapToGrid w:val="0"/>
          <w:color w:val="0F0F0F"/>
          <w:sz w:val="22"/>
        </w:rPr>
        <w:t xml:space="preserve">据考古发现，中国一些古人类遗址在新石器时代早期，无论男性还是女性，他们的陪葬品都是农具；而在新石器时代晚期，男性的陪葬品依然是石锄、石镰等农具，女性的陪葬品则多为陶制的纺轮。这种变化说明（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A．生产发展影响劳动分工</w:t>
      </w:r>
      <w:r>
        <w:rPr>
          <w:snapToGrid w:val="0"/>
          <w:color w:val="0F0F0F"/>
        </w:rPr>
        <w:tab/>
      </w:r>
      <w:r>
        <w:rPr>
          <w:rFonts w:ascii="Times New Roman" w:hAnsi="Times New Roman"/>
          <w:snapToGrid w:val="0"/>
          <w:color w:val="0F0F0F"/>
          <w:sz w:val="22"/>
        </w:rPr>
        <w:t>B．阶级分化日益明显</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C．文明之初性别分工形成</w:t>
      </w:r>
      <w:r>
        <w:rPr>
          <w:snapToGrid w:val="0"/>
          <w:color w:val="0F0F0F"/>
        </w:rPr>
        <w:tab/>
      </w:r>
      <w:r>
        <w:rPr>
          <w:rFonts w:ascii="Times New Roman" w:hAnsi="Times New Roman"/>
          <w:snapToGrid w:val="0"/>
          <w:color w:val="0F0F0F"/>
          <w:sz w:val="22"/>
        </w:rPr>
        <w:t>D．集体劳作正在瓦解</w:t>
      </w:r>
    </w:p>
    <w:p>
      <w:pPr>
        <w:adjustRightInd w:val="0"/>
        <w:snapToGrid w:val="0"/>
        <w:spacing w:line="360" w:lineRule="auto"/>
        <w:jc w:val="left"/>
        <w:rPr>
          <w:snapToGrid w:val="0"/>
          <w:color w:val="0F0F0F"/>
        </w:rPr>
      </w:pPr>
      <w:r>
        <w:rPr>
          <w:snapToGrid w:val="0"/>
          <w:color w:val="0F0F0F"/>
        </w:rPr>
        <w:t>6．</w:t>
      </w:r>
      <w:r>
        <w:rPr>
          <w:rFonts w:ascii="Times New Roman" w:hAnsi="Times New Roman"/>
          <w:snapToGrid w:val="0"/>
          <w:color w:val="0F0F0F"/>
          <w:sz w:val="22"/>
        </w:rPr>
        <w:t xml:space="preserve">政治制度是实现和维护权力与利益的重要工具。图中先秦时期各项制度的排列，正确的是（　　）  </w:t>
      </w:r>
    </w:p>
    <w:p>
      <w:pPr>
        <w:adjustRightInd w:val="0"/>
        <w:snapToGrid w:val="0"/>
        <w:spacing w:line="360" w:lineRule="auto"/>
        <w:ind w:firstLine="273" w:firstLineChars="130"/>
        <w:jc w:val="center"/>
        <w:textAlignment w:val="center"/>
        <w:rPr>
          <w:snapToGrid w:val="0"/>
          <w:color w:val="0F0F0F"/>
        </w:rPr>
      </w:pPr>
      <w:r>
        <w:rPr>
          <w:snapToGrid w:val="0"/>
          <w:color w:val="0F0F0F"/>
        </w:rPr>
        <w:drawing>
          <wp:inline distT="0" distB="0" distL="0" distR="0">
            <wp:extent cx="3894455" cy="127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894667" cy="1270000"/>
                    </a:xfrm>
                    <a:prstGeom prst="rect">
                      <a:avLst/>
                    </a:prstGeom>
                  </pic:spPr>
                </pic:pic>
              </a:graphicData>
            </a:graphic>
          </wp:inline>
        </w:drawing>
      </w:r>
    </w:p>
    <w:p>
      <w:pPr>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w:t>
      </w:r>
      <w:r>
        <w:rPr>
          <w:rFonts w:ascii="Calibri" w:hAnsi="Calibri"/>
          <w:snapToGrid w:val="0"/>
          <w:color w:val="0F0F0F"/>
          <w:sz w:val="22"/>
        </w:rPr>
        <w:t>①</w:t>
      </w:r>
      <w:r>
        <w:rPr>
          <w:rFonts w:ascii="Times New Roman" w:hAnsi="Times New Roman"/>
          <w:snapToGrid w:val="0"/>
          <w:color w:val="0F0F0F"/>
          <w:sz w:val="22"/>
        </w:rPr>
        <w:t xml:space="preserve">王位世袭制    </w:t>
      </w:r>
      <w:r>
        <w:rPr>
          <w:rFonts w:ascii="Calibri" w:hAnsi="Calibri"/>
          <w:snapToGrid w:val="0"/>
          <w:color w:val="0F0F0F"/>
          <w:sz w:val="22"/>
        </w:rPr>
        <w:t>②</w:t>
      </w:r>
      <w:r>
        <w:rPr>
          <w:rFonts w:ascii="Times New Roman" w:hAnsi="Times New Roman"/>
          <w:snapToGrid w:val="0"/>
          <w:color w:val="0F0F0F"/>
          <w:sz w:val="22"/>
        </w:rPr>
        <w:t xml:space="preserve">礼乐制度    </w:t>
      </w:r>
      <w:r>
        <w:rPr>
          <w:rFonts w:ascii="Calibri" w:hAnsi="Calibri"/>
          <w:snapToGrid w:val="0"/>
          <w:color w:val="0F0F0F"/>
          <w:sz w:val="22"/>
        </w:rPr>
        <w:t>③</w:t>
      </w:r>
      <w:r>
        <w:rPr>
          <w:rFonts w:ascii="Times New Roman" w:hAnsi="Times New Roman"/>
          <w:snapToGrid w:val="0"/>
          <w:color w:val="0F0F0F"/>
          <w:sz w:val="22"/>
        </w:rPr>
        <w:t xml:space="preserve">分封制    </w:t>
      </w:r>
      <w:r>
        <w:rPr>
          <w:rFonts w:ascii="Calibri" w:hAnsi="Calibri"/>
          <w:snapToGrid w:val="0"/>
          <w:color w:val="0F0F0F"/>
          <w:sz w:val="22"/>
        </w:rPr>
        <w:t>④</w:t>
      </w:r>
      <w:r>
        <w:rPr>
          <w:rFonts w:ascii="Times New Roman" w:hAnsi="Times New Roman"/>
          <w:snapToGrid w:val="0"/>
          <w:color w:val="0F0F0F"/>
          <w:sz w:val="22"/>
        </w:rPr>
        <w:t>井田制</w:t>
      </w:r>
    </w:p>
    <w:p>
      <w:pPr>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B．</w:t>
      </w:r>
      <w:r>
        <w:rPr>
          <w:rFonts w:ascii="Calibri" w:hAnsi="Calibri"/>
          <w:snapToGrid w:val="0"/>
          <w:color w:val="0F0F0F"/>
          <w:sz w:val="22"/>
        </w:rPr>
        <w:t>①</w:t>
      </w:r>
      <w:r>
        <w:rPr>
          <w:rFonts w:ascii="Times New Roman" w:hAnsi="Times New Roman"/>
          <w:snapToGrid w:val="0"/>
          <w:color w:val="0F0F0F"/>
          <w:sz w:val="22"/>
        </w:rPr>
        <w:t xml:space="preserve">王位世袭制    </w:t>
      </w:r>
      <w:r>
        <w:rPr>
          <w:rFonts w:ascii="Calibri" w:hAnsi="Calibri"/>
          <w:snapToGrid w:val="0"/>
          <w:color w:val="0F0F0F"/>
          <w:sz w:val="22"/>
        </w:rPr>
        <w:t>②</w:t>
      </w:r>
      <w:r>
        <w:rPr>
          <w:rFonts w:ascii="Times New Roman" w:hAnsi="Times New Roman"/>
          <w:snapToGrid w:val="0"/>
          <w:color w:val="0F0F0F"/>
          <w:sz w:val="22"/>
        </w:rPr>
        <w:t xml:space="preserve">井田制    </w:t>
      </w:r>
      <w:r>
        <w:rPr>
          <w:rFonts w:ascii="Calibri" w:hAnsi="Calibri"/>
          <w:snapToGrid w:val="0"/>
          <w:color w:val="0F0F0F"/>
          <w:sz w:val="22"/>
        </w:rPr>
        <w:t>③</w:t>
      </w:r>
      <w:r>
        <w:rPr>
          <w:rFonts w:ascii="Times New Roman" w:hAnsi="Times New Roman"/>
          <w:snapToGrid w:val="0"/>
          <w:color w:val="0F0F0F"/>
          <w:sz w:val="22"/>
        </w:rPr>
        <w:t xml:space="preserve">礼乐制度    </w:t>
      </w:r>
      <w:r>
        <w:rPr>
          <w:rFonts w:ascii="Calibri" w:hAnsi="Calibri"/>
          <w:snapToGrid w:val="0"/>
          <w:color w:val="0F0F0F"/>
          <w:sz w:val="22"/>
        </w:rPr>
        <w:t>④</w:t>
      </w:r>
      <w:r>
        <w:rPr>
          <w:rFonts w:ascii="Times New Roman" w:hAnsi="Times New Roman"/>
          <w:snapToGrid w:val="0"/>
          <w:color w:val="0F0F0F"/>
          <w:sz w:val="22"/>
        </w:rPr>
        <w:t>分封制</w:t>
      </w:r>
    </w:p>
    <w:p>
      <w:pPr>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w:t>
      </w:r>
      <w:r>
        <w:rPr>
          <w:rFonts w:ascii="Calibri" w:hAnsi="Calibri"/>
          <w:snapToGrid w:val="0"/>
          <w:color w:val="0F0F0F"/>
          <w:sz w:val="22"/>
        </w:rPr>
        <w:t>①</w:t>
      </w:r>
      <w:r>
        <w:rPr>
          <w:rFonts w:ascii="Times New Roman" w:hAnsi="Times New Roman"/>
          <w:snapToGrid w:val="0"/>
          <w:color w:val="0F0F0F"/>
          <w:sz w:val="22"/>
        </w:rPr>
        <w:t xml:space="preserve">分封制    </w:t>
      </w:r>
      <w:r>
        <w:rPr>
          <w:rFonts w:ascii="Calibri" w:hAnsi="Calibri"/>
          <w:snapToGrid w:val="0"/>
          <w:color w:val="0F0F0F"/>
          <w:sz w:val="22"/>
        </w:rPr>
        <w:t>②</w:t>
      </w:r>
      <w:r>
        <w:rPr>
          <w:rFonts w:ascii="Times New Roman" w:hAnsi="Times New Roman"/>
          <w:snapToGrid w:val="0"/>
          <w:color w:val="0F0F0F"/>
          <w:sz w:val="22"/>
        </w:rPr>
        <w:t xml:space="preserve">王位世袭制    </w:t>
      </w:r>
      <w:r>
        <w:rPr>
          <w:rFonts w:ascii="Calibri" w:hAnsi="Calibri"/>
          <w:snapToGrid w:val="0"/>
          <w:color w:val="0F0F0F"/>
          <w:sz w:val="22"/>
        </w:rPr>
        <w:t>③</w:t>
      </w:r>
      <w:r>
        <w:rPr>
          <w:rFonts w:ascii="Times New Roman" w:hAnsi="Times New Roman"/>
          <w:snapToGrid w:val="0"/>
          <w:color w:val="0F0F0F"/>
          <w:sz w:val="22"/>
        </w:rPr>
        <w:t xml:space="preserve">礼乐制度    </w:t>
      </w:r>
      <w:r>
        <w:rPr>
          <w:rFonts w:ascii="Calibri" w:hAnsi="Calibri"/>
          <w:snapToGrid w:val="0"/>
          <w:color w:val="0F0F0F"/>
          <w:sz w:val="22"/>
        </w:rPr>
        <w:t>④</w:t>
      </w:r>
      <w:r>
        <w:rPr>
          <w:rFonts w:ascii="Times New Roman" w:hAnsi="Times New Roman"/>
          <w:snapToGrid w:val="0"/>
          <w:color w:val="0F0F0F"/>
          <w:sz w:val="22"/>
        </w:rPr>
        <w:t>井田制</w:t>
      </w:r>
    </w:p>
    <w:p>
      <w:pPr>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D．</w:t>
      </w:r>
      <w:r>
        <w:rPr>
          <w:rFonts w:ascii="Calibri" w:hAnsi="Calibri"/>
          <w:snapToGrid w:val="0"/>
          <w:color w:val="0F0F0F"/>
          <w:sz w:val="22"/>
        </w:rPr>
        <w:t>①</w:t>
      </w:r>
      <w:r>
        <w:rPr>
          <w:rFonts w:ascii="Times New Roman" w:hAnsi="Times New Roman"/>
          <w:snapToGrid w:val="0"/>
          <w:color w:val="0F0F0F"/>
          <w:sz w:val="22"/>
        </w:rPr>
        <w:t xml:space="preserve">王位世袭制    </w:t>
      </w:r>
      <w:r>
        <w:rPr>
          <w:rFonts w:ascii="Calibri" w:hAnsi="Calibri"/>
          <w:snapToGrid w:val="0"/>
          <w:color w:val="0F0F0F"/>
          <w:sz w:val="22"/>
        </w:rPr>
        <w:t>②</w:t>
      </w:r>
      <w:r>
        <w:rPr>
          <w:rFonts w:ascii="Times New Roman" w:hAnsi="Times New Roman"/>
          <w:snapToGrid w:val="0"/>
          <w:color w:val="0F0F0F"/>
          <w:sz w:val="22"/>
        </w:rPr>
        <w:t xml:space="preserve">分封制    </w:t>
      </w:r>
      <w:r>
        <w:rPr>
          <w:rFonts w:ascii="Calibri" w:hAnsi="Calibri"/>
          <w:snapToGrid w:val="0"/>
          <w:color w:val="0F0F0F"/>
          <w:sz w:val="22"/>
        </w:rPr>
        <w:t>③</w:t>
      </w:r>
      <w:r>
        <w:rPr>
          <w:rFonts w:ascii="Times New Roman" w:hAnsi="Times New Roman"/>
          <w:snapToGrid w:val="0"/>
          <w:color w:val="0F0F0F"/>
          <w:sz w:val="22"/>
        </w:rPr>
        <w:t xml:space="preserve">礼乐制度    </w:t>
      </w:r>
      <w:r>
        <w:rPr>
          <w:rFonts w:ascii="Calibri" w:hAnsi="Calibri"/>
          <w:snapToGrid w:val="0"/>
          <w:color w:val="0F0F0F"/>
          <w:sz w:val="22"/>
        </w:rPr>
        <w:t>④</w:t>
      </w:r>
      <w:r>
        <w:rPr>
          <w:rFonts w:ascii="Times New Roman" w:hAnsi="Times New Roman"/>
          <w:snapToGrid w:val="0"/>
          <w:color w:val="0F0F0F"/>
          <w:sz w:val="22"/>
        </w:rPr>
        <w:t>井田制</w:t>
      </w:r>
    </w:p>
    <w:p>
      <w:pPr>
        <w:adjustRightInd w:val="0"/>
        <w:snapToGrid w:val="0"/>
        <w:spacing w:line="360" w:lineRule="auto"/>
        <w:jc w:val="left"/>
        <w:rPr>
          <w:snapToGrid w:val="0"/>
          <w:color w:val="0F0F0F"/>
        </w:rPr>
      </w:pPr>
      <w:r>
        <w:rPr>
          <w:snapToGrid w:val="0"/>
          <w:color w:val="0F0F0F"/>
        </w:rPr>
        <w:t>7．</w:t>
      </w:r>
      <w:r>
        <w:rPr>
          <w:rFonts w:ascii="Times New Roman" w:hAnsi="Times New Roman"/>
          <w:snapToGrid w:val="0"/>
          <w:color w:val="0F0F0F"/>
          <w:sz w:val="22"/>
        </w:rPr>
        <w:t xml:space="preserve">下列图片展示了中国古代部分农耕工具，从中可以看出中国古代农业生产的基本特点是（　　）  </w:t>
      </w:r>
    </w:p>
    <w:p>
      <w:pPr>
        <w:adjustRightInd w:val="0"/>
        <w:snapToGrid w:val="0"/>
        <w:spacing w:line="360" w:lineRule="auto"/>
        <w:ind w:firstLine="273" w:firstLineChars="130"/>
        <w:jc w:val="center"/>
        <w:textAlignment w:val="center"/>
        <w:rPr>
          <w:snapToGrid w:val="0"/>
          <w:color w:val="0F0F0F"/>
        </w:rPr>
      </w:pPr>
      <w:r>
        <w:rPr>
          <w:snapToGrid w:val="0"/>
          <w:color w:val="0F0F0F"/>
        </w:rPr>
        <w:drawing>
          <wp:inline distT="0" distB="0" distL="0" distR="0">
            <wp:extent cx="1473200" cy="1270000"/>
            <wp:effectExtent l="0" t="0" r="0" b="0"/>
            <wp:docPr id="2" name="图片 2" descr="图片包含 男人, 体育, 女人, 自行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男人, 体育, 女人, 自行车&#10;&#10;描述已自动生成"/>
                    <pic:cNvPicPr>
                      <a:picLocks noChangeAspect="1"/>
                    </pic:cNvPicPr>
                  </pic:nvPicPr>
                  <pic:blipFill>
                    <a:blip r:embed="rId8"/>
                    <a:stretch>
                      <a:fillRect/>
                    </a:stretch>
                  </pic:blipFill>
                  <pic:spPr>
                    <a:xfrm>
                      <a:off x="0" y="0"/>
                      <a:ext cx="1473200" cy="1270000"/>
                    </a:xfrm>
                    <a:prstGeom prst="rect">
                      <a:avLst/>
                    </a:prstGeom>
                  </pic:spPr>
                </pic:pic>
              </a:graphicData>
            </a:graphic>
          </wp:inline>
        </w:drawing>
      </w:r>
      <w:r>
        <w:rPr>
          <w:snapToGrid w:val="0"/>
          <w:color w:val="0F0F0F"/>
        </w:rPr>
        <w:drawing>
          <wp:inline distT="0" distB="0" distL="0" distR="0">
            <wp:extent cx="2014855" cy="1371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015067" cy="1371600"/>
                    </a:xfrm>
                    <a:prstGeom prst="rect">
                      <a:avLst/>
                    </a:prstGeom>
                  </pic:spPr>
                </pic:pic>
              </a:graphicData>
            </a:graphic>
          </wp:inline>
        </w:drawing>
      </w:r>
      <w:r>
        <w:rPr>
          <w:snapToGrid w:val="0"/>
          <w:color w:val="0F0F0F"/>
        </w:rPr>
        <w:drawing>
          <wp:inline distT="0" distB="0" distL="0" distR="0">
            <wp:extent cx="1930400" cy="1270000"/>
            <wp:effectExtent l="0" t="0" r="0" b="0"/>
            <wp:docPr id="4" name="图片 4" descr="在椅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在椅子上&#10;&#10;中度可信度描述已自动生成"/>
                    <pic:cNvPicPr>
                      <a:picLocks noChangeAspect="1"/>
                    </pic:cNvPicPr>
                  </pic:nvPicPr>
                  <pic:blipFill>
                    <a:blip r:embed="rId10"/>
                    <a:stretch>
                      <a:fillRect/>
                    </a:stretch>
                  </pic:blipFill>
                  <pic:spPr>
                    <a:xfrm>
                      <a:off x="0" y="0"/>
                      <a:ext cx="1930400" cy="1270000"/>
                    </a:xfrm>
                    <a:prstGeom prst="rect">
                      <a:avLst/>
                    </a:prstGeom>
                  </pic:spPr>
                </pic:pic>
              </a:graphicData>
            </a:graphic>
          </wp:inline>
        </w:drawing>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A．自给自足</w:t>
      </w:r>
      <w:r>
        <w:rPr>
          <w:snapToGrid w:val="0"/>
          <w:color w:val="0F0F0F"/>
        </w:rPr>
        <w:tab/>
      </w:r>
      <w:r>
        <w:rPr>
          <w:rFonts w:ascii="Times New Roman" w:hAnsi="Times New Roman"/>
          <w:snapToGrid w:val="0"/>
          <w:color w:val="0F0F0F"/>
          <w:sz w:val="22"/>
        </w:rPr>
        <w:t>B．以家庭为生产单位</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C．精耕细作</w:t>
      </w:r>
      <w:r>
        <w:rPr>
          <w:snapToGrid w:val="0"/>
          <w:color w:val="0F0F0F"/>
        </w:rPr>
        <w:tab/>
      </w:r>
      <w:r>
        <w:rPr>
          <w:rFonts w:ascii="Times New Roman" w:hAnsi="Times New Roman"/>
          <w:snapToGrid w:val="0"/>
          <w:color w:val="0F0F0F"/>
          <w:sz w:val="22"/>
        </w:rPr>
        <w:t>D．男耕女织</w:t>
      </w:r>
    </w:p>
    <w:p>
      <w:pPr>
        <w:adjustRightInd w:val="0"/>
        <w:snapToGrid w:val="0"/>
        <w:spacing w:line="360" w:lineRule="auto"/>
        <w:jc w:val="left"/>
        <w:rPr>
          <w:snapToGrid w:val="0"/>
          <w:color w:val="0F0F0F"/>
        </w:rPr>
      </w:pPr>
      <w:r>
        <w:rPr>
          <w:snapToGrid w:val="0"/>
          <w:color w:val="0F0F0F"/>
        </w:rPr>
        <w:t>8．</w:t>
      </w:r>
      <w:r>
        <w:rPr>
          <w:rFonts w:ascii="Times New Roman" w:hAnsi="Times New Roman"/>
          <w:snapToGrid w:val="0"/>
          <w:color w:val="0F0F0F"/>
          <w:sz w:val="22"/>
        </w:rPr>
        <w:t xml:space="preserve">下图是有关中国古代农业生产方式示意图，推断空缺方框中最有可能填写的是（　　）  </w:t>
      </w:r>
    </w:p>
    <w:p>
      <w:pPr>
        <w:adjustRightInd w:val="0"/>
        <w:snapToGrid w:val="0"/>
        <w:spacing w:line="360" w:lineRule="auto"/>
        <w:ind w:firstLine="273" w:firstLineChars="130"/>
        <w:jc w:val="center"/>
        <w:textAlignment w:val="center"/>
        <w:rPr>
          <w:snapToGrid w:val="0"/>
          <w:color w:val="0F0F0F"/>
        </w:rPr>
      </w:pPr>
      <w:r>
        <w:rPr>
          <w:snapToGrid w:val="0"/>
          <w:color w:val="0F0F0F"/>
        </w:rPr>
        <w:drawing>
          <wp:inline distT="0" distB="0" distL="0" distR="0">
            <wp:extent cx="4436110" cy="14560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436533" cy="1456267"/>
                    </a:xfrm>
                    <a:prstGeom prst="rect">
                      <a:avLst/>
                    </a:prstGeom>
                  </pic:spPr>
                </pic:pic>
              </a:graphicData>
            </a:graphic>
          </wp:inline>
        </w:drawing>
      </w:r>
    </w:p>
    <w:p>
      <w:pPr>
        <w:tabs>
          <w:tab w:val="left" w:pos="2592"/>
          <w:tab w:val="left" w:pos="4924"/>
          <w:tab w:val="left" w:pos="7255"/>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A．铁犁牛耕</w:t>
      </w:r>
      <w:r>
        <w:rPr>
          <w:snapToGrid w:val="0"/>
          <w:color w:val="0F0F0F"/>
        </w:rPr>
        <w:tab/>
      </w:r>
      <w:r>
        <w:rPr>
          <w:rFonts w:ascii="Times New Roman" w:hAnsi="Times New Roman"/>
          <w:snapToGrid w:val="0"/>
          <w:color w:val="0F0F0F"/>
          <w:sz w:val="22"/>
        </w:rPr>
        <w:t>B．男耕女织</w:t>
      </w:r>
      <w:r>
        <w:rPr>
          <w:snapToGrid w:val="0"/>
          <w:color w:val="0F0F0F"/>
        </w:rPr>
        <w:tab/>
      </w:r>
      <w:r>
        <w:rPr>
          <w:rFonts w:ascii="Times New Roman" w:hAnsi="Times New Roman"/>
          <w:snapToGrid w:val="0"/>
          <w:color w:val="0F0F0F"/>
          <w:sz w:val="22"/>
        </w:rPr>
        <w:t>C．土地私有</w:t>
      </w:r>
      <w:r>
        <w:rPr>
          <w:snapToGrid w:val="0"/>
          <w:color w:val="0F0F0F"/>
        </w:rPr>
        <w:tab/>
      </w:r>
      <w:r>
        <w:rPr>
          <w:rFonts w:ascii="Times New Roman" w:hAnsi="Times New Roman"/>
          <w:snapToGrid w:val="0"/>
          <w:color w:val="0F0F0F"/>
          <w:sz w:val="22"/>
        </w:rPr>
        <w:t>D．自给自足</w:t>
      </w:r>
    </w:p>
    <w:p>
      <w:pPr>
        <w:adjustRightInd w:val="0"/>
        <w:snapToGrid w:val="0"/>
        <w:spacing w:line="360" w:lineRule="auto"/>
        <w:jc w:val="left"/>
        <w:rPr>
          <w:snapToGrid w:val="0"/>
          <w:color w:val="0F0F0F"/>
        </w:rPr>
      </w:pPr>
      <w:r>
        <w:rPr>
          <w:snapToGrid w:val="0"/>
          <w:color w:val="0F0F0F"/>
        </w:rPr>
        <w:t>9．</w:t>
      </w:r>
      <w:r>
        <w:rPr>
          <w:rFonts w:ascii="Times New Roman" w:hAnsi="Times New Roman"/>
          <w:snapToGrid w:val="0"/>
          <w:color w:val="0F0F0F"/>
          <w:sz w:val="22"/>
        </w:rPr>
        <w:t xml:space="preserve">春秋战国是中国历史上政治、经济、文化大变动时期。以下说法符合这一时期的有（　　）  </w:t>
      </w:r>
    </w:p>
    <w:p>
      <w:pPr>
        <w:adjustRightInd w:val="0"/>
        <w:snapToGrid w:val="0"/>
        <w:spacing w:line="360" w:lineRule="auto"/>
        <w:ind w:firstLine="286" w:firstLineChars="130"/>
        <w:jc w:val="left"/>
        <w:textAlignment w:val="center"/>
        <w:rPr>
          <w:snapToGrid w:val="0"/>
          <w:color w:val="0F0F0F"/>
        </w:rPr>
      </w:pPr>
      <w:r>
        <w:rPr>
          <w:rFonts w:ascii="Calibri" w:hAnsi="Calibri"/>
          <w:snapToGrid w:val="0"/>
          <w:color w:val="0F0F0F"/>
          <w:sz w:val="22"/>
        </w:rPr>
        <w:t>①</w:t>
      </w:r>
      <w:r>
        <w:rPr>
          <w:rFonts w:ascii="Times New Roman" w:hAnsi="Times New Roman"/>
          <w:snapToGrid w:val="0"/>
          <w:color w:val="0F0F0F"/>
          <w:sz w:val="22"/>
        </w:rPr>
        <w:t>郡县制、官僚制等封建政治制度开始产生</w:t>
      </w:r>
    </w:p>
    <w:p>
      <w:pPr>
        <w:adjustRightInd w:val="0"/>
        <w:snapToGrid w:val="0"/>
        <w:spacing w:line="360" w:lineRule="auto"/>
        <w:ind w:firstLine="286" w:firstLineChars="130"/>
        <w:jc w:val="left"/>
        <w:textAlignment w:val="center"/>
        <w:rPr>
          <w:snapToGrid w:val="0"/>
          <w:color w:val="0F0F0F"/>
        </w:rPr>
      </w:pPr>
      <w:r>
        <w:rPr>
          <w:rFonts w:ascii="Calibri" w:hAnsi="Calibri"/>
          <w:snapToGrid w:val="0"/>
          <w:color w:val="0F0F0F"/>
          <w:sz w:val="22"/>
        </w:rPr>
        <w:t>②</w:t>
      </w:r>
      <w:r>
        <w:rPr>
          <w:rFonts w:ascii="Times New Roman" w:hAnsi="Times New Roman"/>
          <w:snapToGrid w:val="0"/>
          <w:color w:val="0F0F0F"/>
          <w:sz w:val="22"/>
        </w:rPr>
        <w:t>都江堰和龙首渠的修建体现了国家对水利工程的重视</w:t>
      </w:r>
    </w:p>
    <w:p>
      <w:pPr>
        <w:adjustRightInd w:val="0"/>
        <w:snapToGrid w:val="0"/>
        <w:spacing w:line="360" w:lineRule="auto"/>
        <w:ind w:firstLine="286" w:firstLineChars="130"/>
        <w:jc w:val="left"/>
        <w:textAlignment w:val="center"/>
        <w:rPr>
          <w:snapToGrid w:val="0"/>
          <w:color w:val="0F0F0F"/>
        </w:rPr>
      </w:pPr>
      <w:r>
        <w:rPr>
          <w:rFonts w:ascii="Calibri" w:hAnsi="Calibri"/>
          <w:snapToGrid w:val="0"/>
          <w:color w:val="0F0F0F"/>
          <w:sz w:val="22"/>
        </w:rPr>
        <w:t>③</w:t>
      </w:r>
      <w:r>
        <w:rPr>
          <w:rFonts w:ascii="Times New Roman" w:hAnsi="Times New Roman"/>
          <w:snapToGrid w:val="0"/>
          <w:color w:val="0F0F0F"/>
          <w:sz w:val="22"/>
        </w:rPr>
        <w:t>大放异彩的学术思想成为后世中华思想文化的源头活水</w:t>
      </w:r>
    </w:p>
    <w:p>
      <w:pPr>
        <w:adjustRightInd w:val="0"/>
        <w:snapToGrid w:val="0"/>
        <w:spacing w:line="360" w:lineRule="auto"/>
        <w:ind w:firstLine="286" w:firstLineChars="130"/>
        <w:jc w:val="left"/>
        <w:textAlignment w:val="center"/>
        <w:rPr>
          <w:snapToGrid w:val="0"/>
          <w:color w:val="0F0F0F"/>
        </w:rPr>
      </w:pPr>
      <w:r>
        <w:rPr>
          <w:rFonts w:ascii="Calibri" w:hAnsi="Calibri"/>
          <w:snapToGrid w:val="0"/>
          <w:color w:val="0F0F0F"/>
          <w:sz w:val="22"/>
        </w:rPr>
        <w:t>④</w:t>
      </w:r>
      <w:r>
        <w:rPr>
          <w:rFonts w:ascii="Times New Roman" w:hAnsi="Times New Roman"/>
          <w:snapToGrid w:val="0"/>
          <w:color w:val="0F0F0F"/>
          <w:sz w:val="22"/>
        </w:rPr>
        <w:t>用竹木板作书写材料的简策和线帛作书写材料的帛书盛行</w:t>
      </w:r>
    </w:p>
    <w:p>
      <w:pPr>
        <w:tabs>
          <w:tab w:val="left" w:pos="2592"/>
          <w:tab w:val="left" w:pos="4924"/>
          <w:tab w:val="left" w:pos="7255"/>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w:t>
      </w:r>
      <w:r>
        <w:rPr>
          <w:rFonts w:ascii="Calibri" w:hAnsi="Calibri"/>
          <w:snapToGrid w:val="0"/>
          <w:color w:val="0F0F0F"/>
          <w:sz w:val="22"/>
        </w:rPr>
        <w:t>①②③</w:t>
      </w:r>
      <w:r>
        <w:rPr>
          <w:snapToGrid w:val="0"/>
          <w:color w:val="0F0F0F"/>
        </w:rPr>
        <w:tab/>
      </w:r>
      <w:r>
        <w:rPr>
          <w:rFonts w:ascii="Times New Roman" w:hAnsi="Times New Roman"/>
          <w:snapToGrid w:val="0"/>
          <w:color w:val="0F0F0F"/>
          <w:sz w:val="22"/>
        </w:rPr>
        <w:t>B．</w:t>
      </w:r>
      <w:r>
        <w:rPr>
          <w:rFonts w:ascii="Calibri" w:hAnsi="Calibri"/>
          <w:snapToGrid w:val="0"/>
          <w:color w:val="0F0F0F"/>
          <w:sz w:val="22"/>
        </w:rPr>
        <w:t>①③④</w:t>
      </w:r>
      <w:r>
        <w:rPr>
          <w:snapToGrid w:val="0"/>
          <w:color w:val="0F0F0F"/>
        </w:rPr>
        <w:tab/>
      </w:r>
      <w:r>
        <w:rPr>
          <w:rFonts w:ascii="Times New Roman" w:hAnsi="Times New Roman"/>
          <w:snapToGrid w:val="0"/>
          <w:color w:val="0F0F0F"/>
          <w:sz w:val="22"/>
        </w:rPr>
        <w:t>C．</w:t>
      </w:r>
      <w:r>
        <w:rPr>
          <w:rFonts w:ascii="Calibri" w:hAnsi="Calibri"/>
          <w:snapToGrid w:val="0"/>
          <w:color w:val="0F0F0F"/>
          <w:sz w:val="22"/>
        </w:rPr>
        <w:t>②③④</w:t>
      </w:r>
      <w:r>
        <w:rPr>
          <w:snapToGrid w:val="0"/>
          <w:color w:val="0F0F0F"/>
        </w:rPr>
        <w:tab/>
      </w:r>
      <w:r>
        <w:rPr>
          <w:rFonts w:ascii="Times New Roman" w:hAnsi="Times New Roman"/>
          <w:snapToGrid w:val="0"/>
          <w:color w:val="0F0F0F"/>
          <w:sz w:val="22"/>
        </w:rPr>
        <w:t>D．</w:t>
      </w:r>
      <w:r>
        <w:rPr>
          <w:rFonts w:ascii="Calibri" w:hAnsi="Calibri"/>
          <w:snapToGrid w:val="0"/>
          <w:color w:val="0F0F0F"/>
          <w:sz w:val="22"/>
        </w:rPr>
        <w:t>①②③④</w:t>
      </w:r>
    </w:p>
    <w:p>
      <w:pPr>
        <w:adjustRightInd w:val="0"/>
        <w:snapToGrid w:val="0"/>
        <w:spacing w:line="360" w:lineRule="auto"/>
        <w:jc w:val="left"/>
        <w:rPr>
          <w:snapToGrid w:val="0"/>
          <w:color w:val="0F0F0F"/>
        </w:rPr>
      </w:pPr>
      <w:r>
        <w:rPr>
          <w:snapToGrid w:val="0"/>
          <w:color w:val="0F0F0F"/>
        </w:rPr>
        <w:t>10．</w:t>
      </w:r>
      <w:r>
        <w:rPr>
          <w:rFonts w:ascii="Times New Roman" w:hAnsi="Times New Roman"/>
          <w:snapToGrid w:val="0"/>
          <w:color w:val="0F0F0F"/>
          <w:sz w:val="22"/>
        </w:rPr>
        <w:t xml:space="preserve">战国时魏国最早提出“食有劳而禄有功”，不再以“亲、故”而以“功劳”作为赏赐的标准，此后各国相继效仿并不断推陈出新。由此产生的影响是（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A．贵族竞相追逐利禄</w:t>
      </w:r>
      <w:r>
        <w:rPr>
          <w:snapToGrid w:val="0"/>
          <w:color w:val="0F0F0F"/>
        </w:rPr>
        <w:tab/>
      </w:r>
      <w:r>
        <w:rPr>
          <w:rFonts w:ascii="Times New Roman" w:hAnsi="Times New Roman"/>
          <w:snapToGrid w:val="0"/>
          <w:color w:val="0F0F0F"/>
          <w:sz w:val="22"/>
        </w:rPr>
        <w:t>B．世卿世禄制度日益瓦解</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C．官僚政治得以确立</w:t>
      </w:r>
      <w:r>
        <w:rPr>
          <w:snapToGrid w:val="0"/>
          <w:color w:val="0F0F0F"/>
        </w:rPr>
        <w:tab/>
      </w:r>
      <w:r>
        <w:rPr>
          <w:rFonts w:ascii="Times New Roman" w:hAnsi="Times New Roman"/>
          <w:snapToGrid w:val="0"/>
          <w:color w:val="0F0F0F"/>
          <w:sz w:val="22"/>
        </w:rPr>
        <w:t>D．分封制得到进一步发展</w:t>
      </w:r>
    </w:p>
    <w:p>
      <w:pPr>
        <w:adjustRightInd w:val="0"/>
        <w:snapToGrid w:val="0"/>
        <w:spacing w:line="360" w:lineRule="auto"/>
        <w:jc w:val="left"/>
        <w:rPr>
          <w:snapToGrid w:val="0"/>
          <w:color w:val="0F0F0F"/>
        </w:rPr>
      </w:pPr>
      <w:r>
        <w:rPr>
          <w:snapToGrid w:val="0"/>
          <w:color w:val="0F0F0F"/>
        </w:rPr>
        <w:t>11．</w:t>
      </w:r>
      <w:r>
        <w:rPr>
          <w:rFonts w:ascii="Times New Roman" w:hAnsi="Times New Roman"/>
          <w:snapToGrid w:val="0"/>
          <w:color w:val="0F0F0F"/>
          <w:sz w:val="22"/>
        </w:rPr>
        <w:t>孔子倡导“老者安之，朋友信之，少者怀之”“修己以安人”。孟子主张“养浩然之气”“富贵不能淫，贫贱不能移，威武不能屈”。二者言论所强调的是（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A．努力完善个人品德</w:t>
      </w:r>
      <w:r>
        <w:rPr>
          <w:snapToGrid w:val="0"/>
          <w:color w:val="0F0F0F"/>
        </w:rPr>
        <w:tab/>
      </w:r>
      <w:r>
        <w:rPr>
          <w:rFonts w:ascii="Times New Roman" w:hAnsi="Times New Roman"/>
          <w:snapToGrid w:val="0"/>
          <w:color w:val="0F0F0F"/>
          <w:sz w:val="22"/>
        </w:rPr>
        <w:t>B．坚持个人独特性格</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C．勇于突破礼制束缚</w:t>
      </w:r>
      <w:r>
        <w:rPr>
          <w:snapToGrid w:val="0"/>
          <w:color w:val="0F0F0F"/>
        </w:rPr>
        <w:tab/>
      </w:r>
      <w:r>
        <w:rPr>
          <w:rFonts w:ascii="Times New Roman" w:hAnsi="Times New Roman"/>
          <w:snapToGrid w:val="0"/>
          <w:color w:val="0F0F0F"/>
          <w:sz w:val="22"/>
        </w:rPr>
        <w:t>D．敢于反抗专制暴政</w:t>
      </w:r>
    </w:p>
    <w:p>
      <w:pPr>
        <w:adjustRightInd w:val="0"/>
        <w:snapToGrid w:val="0"/>
        <w:spacing w:line="360" w:lineRule="auto"/>
        <w:jc w:val="left"/>
        <w:rPr>
          <w:snapToGrid w:val="0"/>
          <w:color w:val="0F0F0F"/>
        </w:rPr>
      </w:pPr>
      <w:r>
        <w:rPr>
          <w:snapToGrid w:val="0"/>
          <w:color w:val="0F0F0F"/>
        </w:rPr>
        <w:t>12．</w:t>
      </w:r>
      <w:r>
        <w:rPr>
          <w:rFonts w:ascii="Times New Roman" w:hAnsi="Times New Roman"/>
          <w:snapToGrid w:val="0"/>
          <w:color w:val="0F0F0F"/>
          <w:sz w:val="22"/>
        </w:rPr>
        <w:t xml:space="preserve">墨家主张爱无差等，不避亲疏。孟子认为，墨家的“兼爱”泯灭了人与人之间的亲疏差别，将别人的父亲等同于自己的父亲，那就等于没有自己的父亲。这种认识差别主要是由于二者（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A．社会环境不同</w:t>
      </w:r>
      <w:r>
        <w:rPr>
          <w:snapToGrid w:val="0"/>
          <w:color w:val="0F0F0F"/>
        </w:rPr>
        <w:tab/>
      </w:r>
      <w:r>
        <w:rPr>
          <w:rFonts w:ascii="Times New Roman" w:hAnsi="Times New Roman"/>
          <w:snapToGrid w:val="0"/>
          <w:color w:val="0F0F0F"/>
          <w:sz w:val="22"/>
        </w:rPr>
        <w:t>B．对孝道的态度不同</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C．阶级立场不同</w:t>
      </w:r>
      <w:r>
        <w:rPr>
          <w:snapToGrid w:val="0"/>
          <w:color w:val="0F0F0F"/>
        </w:rPr>
        <w:tab/>
      </w:r>
      <w:r>
        <w:rPr>
          <w:rFonts w:ascii="Times New Roman" w:hAnsi="Times New Roman"/>
          <w:snapToGrid w:val="0"/>
          <w:color w:val="0F0F0F"/>
          <w:sz w:val="22"/>
        </w:rPr>
        <w:t>D．对其他学派的排斥</w:t>
      </w:r>
    </w:p>
    <w:p>
      <w:pPr>
        <w:adjustRightInd w:val="0"/>
        <w:snapToGrid w:val="0"/>
        <w:spacing w:line="360" w:lineRule="auto"/>
        <w:jc w:val="left"/>
        <w:rPr>
          <w:snapToGrid w:val="0"/>
          <w:color w:val="0F0F0F"/>
        </w:rPr>
      </w:pPr>
      <w:r>
        <w:rPr>
          <w:snapToGrid w:val="0"/>
          <w:color w:val="0F0F0F"/>
        </w:rPr>
        <w:t>13．</w:t>
      </w:r>
      <w:r>
        <w:rPr>
          <w:rFonts w:ascii="Times New Roman" w:hAnsi="Times New Roman"/>
          <w:snapToGrid w:val="0"/>
          <w:color w:val="0F0F0F"/>
          <w:sz w:val="22"/>
        </w:rPr>
        <w:t xml:space="preserve">秦从统一到灭亡仅仅14年，但他完成了长城、灵渠、阿房宫等古代重大工程和修建了绵延几千里的驰道。这些举世闻名工程的修建主要得益于（　　）  </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A．秦朝严苛的法律</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B．统治者对战争的重视程度较高</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C．秦朝统一后人民积极性提高</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D．统一的专制主义中央集权制度国家的建立</w:t>
      </w:r>
    </w:p>
    <w:p>
      <w:pPr>
        <w:adjustRightInd w:val="0"/>
        <w:snapToGrid w:val="0"/>
        <w:spacing w:line="360" w:lineRule="auto"/>
        <w:jc w:val="left"/>
        <w:rPr>
          <w:snapToGrid w:val="0"/>
          <w:color w:val="0F0F0F"/>
        </w:rPr>
      </w:pPr>
      <w:r>
        <w:rPr>
          <w:snapToGrid w:val="0"/>
          <w:color w:val="0F0F0F"/>
        </w:rPr>
        <w:t>14．</w:t>
      </w:r>
      <w:r>
        <w:rPr>
          <w:rFonts w:ascii="Times New Roman" w:hAnsi="Times New Roman"/>
          <w:snapToGrid w:val="0"/>
          <w:color w:val="0F0F0F"/>
          <w:sz w:val="22"/>
        </w:rPr>
        <w:t xml:space="preserve">论及秦朝政治制度对后世的深远影响，有学者指出“百代都行秦政法”“秦虽死犹存”。下列对秦朝政治风格的描述准确的是（　　）  </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A．“天下之事无小大，皆决于上”</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B．“古者以天下为主，君为客”</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C．“丞相以下至六百石为外朝也”</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D．“儒臣入直，仅备顾问而己”</w:t>
      </w:r>
    </w:p>
    <w:p>
      <w:pPr>
        <w:adjustRightInd w:val="0"/>
        <w:snapToGrid w:val="0"/>
        <w:spacing w:line="360" w:lineRule="auto"/>
        <w:jc w:val="left"/>
        <w:rPr>
          <w:snapToGrid w:val="0"/>
          <w:color w:val="0F0F0F"/>
        </w:rPr>
      </w:pPr>
      <w:r>
        <w:rPr>
          <w:snapToGrid w:val="0"/>
          <w:color w:val="0F0F0F"/>
        </w:rPr>
        <w:t>15．</w:t>
      </w:r>
      <w:r>
        <w:rPr>
          <w:rFonts w:ascii="Times New Roman" w:hAnsi="Times New Roman"/>
          <w:snapToGrid w:val="0"/>
          <w:color w:val="0F0F0F"/>
          <w:sz w:val="22"/>
        </w:rPr>
        <w:t xml:space="preserve">公元前216年，秦颁布"使黔首自实田，政策，要土地所有者自报田亩数目，以便征收赋税。据此可知，当时的秦朝（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A．盛行严厉的法家思想</w:t>
      </w:r>
      <w:r>
        <w:rPr>
          <w:snapToGrid w:val="0"/>
          <w:color w:val="0F0F0F"/>
        </w:rPr>
        <w:tab/>
      </w:r>
      <w:r>
        <w:rPr>
          <w:rFonts w:ascii="Times New Roman" w:hAnsi="Times New Roman"/>
          <w:snapToGrid w:val="0"/>
          <w:color w:val="0F0F0F"/>
          <w:sz w:val="22"/>
        </w:rPr>
        <w:t>B．进一步肯定了土地私有制</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C．自耕农经济应运而生</w:t>
      </w:r>
      <w:r>
        <w:rPr>
          <w:snapToGrid w:val="0"/>
          <w:color w:val="0F0F0F"/>
        </w:rPr>
        <w:tab/>
      </w:r>
      <w:r>
        <w:rPr>
          <w:rFonts w:ascii="Times New Roman" w:hAnsi="Times New Roman"/>
          <w:snapToGrid w:val="0"/>
          <w:color w:val="0F0F0F"/>
          <w:sz w:val="22"/>
        </w:rPr>
        <w:t>D．形成精耕细作的小农经济</w:t>
      </w:r>
    </w:p>
    <w:p>
      <w:pPr>
        <w:adjustRightInd w:val="0"/>
        <w:snapToGrid w:val="0"/>
        <w:spacing w:line="360" w:lineRule="auto"/>
        <w:jc w:val="left"/>
        <w:rPr>
          <w:snapToGrid w:val="0"/>
          <w:color w:val="0F0F0F"/>
        </w:rPr>
      </w:pPr>
      <w:r>
        <w:rPr>
          <w:snapToGrid w:val="0"/>
          <w:color w:val="0F0F0F"/>
        </w:rPr>
        <w:t>16．</w:t>
      </w:r>
      <w:r>
        <w:rPr>
          <w:rFonts w:ascii="Times New Roman" w:hAnsi="Times New Roman"/>
          <w:snapToGrid w:val="0"/>
          <w:color w:val="0F0F0F"/>
          <w:sz w:val="22"/>
        </w:rPr>
        <w:t xml:space="preserve">有学者指出，中华文化的认同需要三个条件：经济政治基础、天下一家的观念和代代相承的教育体系。据此理论，秦代推动中华文化认同的措施是（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A．“以吏为师”“以法为教”</w:t>
      </w:r>
      <w:r>
        <w:rPr>
          <w:snapToGrid w:val="0"/>
          <w:color w:val="0F0F0F"/>
        </w:rPr>
        <w:tab/>
      </w:r>
      <w:r>
        <w:rPr>
          <w:rFonts w:ascii="Times New Roman" w:hAnsi="Times New Roman"/>
          <w:snapToGrid w:val="0"/>
          <w:color w:val="0F0F0F"/>
          <w:sz w:val="22"/>
        </w:rPr>
        <w:t>B．焚烧诗书、严刑酷法</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C．统一文字、货币、度量衡</w:t>
      </w:r>
      <w:r>
        <w:rPr>
          <w:snapToGrid w:val="0"/>
          <w:color w:val="0F0F0F"/>
        </w:rPr>
        <w:tab/>
      </w:r>
      <w:r>
        <w:rPr>
          <w:rFonts w:ascii="Times New Roman" w:hAnsi="Times New Roman"/>
          <w:snapToGrid w:val="0"/>
          <w:color w:val="0F0F0F"/>
          <w:sz w:val="22"/>
        </w:rPr>
        <w:t>D．建立完善的户籍制度</w:t>
      </w:r>
    </w:p>
    <w:p>
      <w:pPr>
        <w:adjustRightInd w:val="0"/>
        <w:snapToGrid w:val="0"/>
        <w:spacing w:line="360" w:lineRule="auto"/>
        <w:jc w:val="left"/>
        <w:rPr>
          <w:snapToGrid w:val="0"/>
          <w:color w:val="0F0F0F"/>
        </w:rPr>
      </w:pPr>
      <w:r>
        <w:rPr>
          <w:snapToGrid w:val="0"/>
          <w:color w:val="0F0F0F"/>
        </w:rPr>
        <w:t>17．</w:t>
      </w:r>
      <w:r>
        <w:rPr>
          <w:rFonts w:ascii="Times New Roman" w:hAnsi="Times New Roman"/>
          <w:snapToGrid w:val="0"/>
          <w:color w:val="0F0F0F"/>
          <w:sz w:val="22"/>
        </w:rPr>
        <w:t xml:space="preserve">中国古代的“封建”是典型的“家天下”和“私天下”，而“郡县”则为“家天下”注入了一些“公天下”的成分。因为这一制度下（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A．世袭传承的宗法制开始被打破</w:t>
      </w:r>
      <w:r>
        <w:rPr>
          <w:snapToGrid w:val="0"/>
          <w:color w:val="0F0F0F"/>
        </w:rPr>
        <w:tab/>
      </w:r>
      <w:r>
        <w:rPr>
          <w:rFonts w:ascii="Times New Roman" w:hAnsi="Times New Roman"/>
          <w:snapToGrid w:val="0"/>
          <w:color w:val="0F0F0F"/>
          <w:sz w:val="22"/>
        </w:rPr>
        <w:t>B．中央对地方实行垂直管理</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C．郡县官员由皇帝任命不再世袭</w:t>
      </w:r>
      <w:r>
        <w:rPr>
          <w:snapToGrid w:val="0"/>
          <w:color w:val="0F0F0F"/>
        </w:rPr>
        <w:tab/>
      </w:r>
      <w:r>
        <w:rPr>
          <w:rFonts w:ascii="Times New Roman" w:hAnsi="Times New Roman"/>
          <w:snapToGrid w:val="0"/>
          <w:color w:val="0F0F0F"/>
          <w:sz w:val="22"/>
        </w:rPr>
        <w:t>D．郡县官吏服务于人民大众</w:t>
      </w:r>
    </w:p>
    <w:p>
      <w:pPr>
        <w:adjustRightInd w:val="0"/>
        <w:snapToGrid w:val="0"/>
        <w:spacing w:line="360" w:lineRule="auto"/>
        <w:jc w:val="left"/>
        <w:rPr>
          <w:snapToGrid w:val="0"/>
          <w:color w:val="0F0F0F"/>
        </w:rPr>
      </w:pPr>
      <w:r>
        <w:rPr>
          <w:snapToGrid w:val="0"/>
          <w:color w:val="0F0F0F"/>
        </w:rPr>
        <w:t>18．</w:t>
      </w:r>
      <w:r>
        <w:rPr>
          <w:rFonts w:ascii="Times New Roman" w:hAnsi="Times New Roman"/>
          <w:snapToGrid w:val="0"/>
          <w:color w:val="0F0F0F"/>
          <w:sz w:val="22"/>
        </w:rPr>
        <w:t xml:space="preserve">下图是关于“马”字写法的发展演变。这种变化反映出（　　）  </w:t>
      </w:r>
    </w:p>
    <w:p>
      <w:pPr>
        <w:adjustRightInd w:val="0"/>
        <w:snapToGrid w:val="0"/>
        <w:spacing w:line="360" w:lineRule="auto"/>
        <w:ind w:firstLine="273" w:firstLineChars="130"/>
        <w:jc w:val="center"/>
        <w:textAlignment w:val="center"/>
        <w:rPr>
          <w:snapToGrid w:val="0"/>
          <w:color w:val="0F0F0F"/>
        </w:rPr>
      </w:pPr>
      <w:r>
        <w:rPr>
          <w:snapToGrid w:val="0"/>
          <w:color w:val="0F0F0F"/>
        </w:rPr>
        <w:drawing>
          <wp:inline distT="0" distB="0" distL="0" distR="0">
            <wp:extent cx="3454400" cy="1219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454400" cy="1219200"/>
                    </a:xfrm>
                    <a:prstGeom prst="rect">
                      <a:avLst/>
                    </a:prstGeom>
                  </pic:spPr>
                </pic:pic>
              </a:graphicData>
            </a:graphic>
          </wp:inline>
        </w:drawing>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A．政治局面影响文化整合</w:t>
      </w:r>
      <w:r>
        <w:rPr>
          <w:snapToGrid w:val="0"/>
          <w:color w:val="0F0F0F"/>
        </w:rPr>
        <w:tab/>
      </w:r>
      <w:r>
        <w:rPr>
          <w:rFonts w:ascii="Times New Roman" w:hAnsi="Times New Roman"/>
          <w:snapToGrid w:val="0"/>
          <w:color w:val="0F0F0F"/>
          <w:sz w:val="22"/>
        </w:rPr>
        <w:t>B．文化的发展具有多样性</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C．文字书写艺术不断发展</w:t>
      </w:r>
      <w:r>
        <w:rPr>
          <w:snapToGrid w:val="0"/>
          <w:color w:val="0F0F0F"/>
        </w:rPr>
        <w:tab/>
      </w:r>
      <w:r>
        <w:rPr>
          <w:rFonts w:ascii="Times New Roman" w:hAnsi="Times New Roman"/>
          <w:snapToGrid w:val="0"/>
          <w:color w:val="0F0F0F"/>
          <w:sz w:val="22"/>
        </w:rPr>
        <w:t>D．文化交流推动百家争鸣</w:t>
      </w:r>
    </w:p>
    <w:p>
      <w:pPr>
        <w:adjustRightInd w:val="0"/>
        <w:snapToGrid w:val="0"/>
        <w:spacing w:line="360" w:lineRule="auto"/>
        <w:jc w:val="left"/>
        <w:rPr>
          <w:snapToGrid w:val="0"/>
          <w:color w:val="0F0F0F"/>
        </w:rPr>
      </w:pPr>
      <w:r>
        <w:rPr>
          <w:snapToGrid w:val="0"/>
          <w:color w:val="0F0F0F"/>
        </w:rPr>
        <w:t>19．</w:t>
      </w:r>
      <w:r>
        <w:rPr>
          <w:rFonts w:ascii="Times New Roman" w:hAnsi="Times New Roman"/>
          <w:snapToGrid w:val="0"/>
          <w:color w:val="0F0F0F"/>
          <w:sz w:val="22"/>
        </w:rPr>
        <w:t xml:space="preserve">为了巩固“大一统”，汉武帝采纳了董仲舒的建议，尊崇儒术。下列举措有助于实现儒学独尊地位的是（　　）  </w:t>
      </w:r>
    </w:p>
    <w:p>
      <w:pPr>
        <w:adjustRightInd w:val="0"/>
        <w:snapToGrid w:val="0"/>
        <w:spacing w:line="360" w:lineRule="auto"/>
        <w:ind w:firstLine="286" w:firstLineChars="130"/>
        <w:jc w:val="left"/>
        <w:textAlignment w:val="center"/>
        <w:rPr>
          <w:snapToGrid w:val="0"/>
          <w:color w:val="0F0F0F"/>
        </w:rPr>
      </w:pPr>
      <w:r>
        <w:rPr>
          <w:rFonts w:ascii="Calibri" w:hAnsi="Calibri"/>
          <w:snapToGrid w:val="0"/>
          <w:color w:val="0F0F0F"/>
          <w:sz w:val="22"/>
        </w:rPr>
        <w:t>①</w:t>
      </w:r>
      <w:r>
        <w:rPr>
          <w:rFonts w:ascii="Times New Roman" w:hAnsi="Times New Roman"/>
          <w:snapToGrid w:val="0"/>
          <w:color w:val="0F0F0F"/>
          <w:sz w:val="22"/>
        </w:rPr>
        <w:t xml:space="preserve">颁布“推恩令”    </w:t>
      </w:r>
      <w:r>
        <w:rPr>
          <w:rFonts w:ascii="Calibri" w:hAnsi="Calibri"/>
          <w:snapToGrid w:val="0"/>
          <w:color w:val="0F0F0F"/>
          <w:sz w:val="22"/>
        </w:rPr>
        <w:t>②</w:t>
      </w:r>
      <w:r>
        <w:rPr>
          <w:rFonts w:ascii="Times New Roman" w:hAnsi="Times New Roman"/>
          <w:snapToGrid w:val="0"/>
          <w:color w:val="0F0F0F"/>
          <w:sz w:val="22"/>
        </w:rPr>
        <w:t xml:space="preserve">确立新的选官制度察举制    </w:t>
      </w:r>
    </w:p>
    <w:p>
      <w:pPr>
        <w:adjustRightInd w:val="0"/>
        <w:snapToGrid w:val="0"/>
        <w:spacing w:line="360" w:lineRule="auto"/>
        <w:ind w:firstLine="286" w:firstLineChars="130"/>
        <w:jc w:val="left"/>
        <w:textAlignment w:val="center"/>
        <w:rPr>
          <w:snapToGrid w:val="0"/>
          <w:color w:val="0F0F0F"/>
        </w:rPr>
      </w:pPr>
      <w:r>
        <w:rPr>
          <w:rFonts w:ascii="Calibri" w:hAnsi="Calibri"/>
          <w:snapToGrid w:val="0"/>
          <w:color w:val="0F0F0F"/>
          <w:sz w:val="22"/>
        </w:rPr>
        <w:t>③</w:t>
      </w:r>
      <w:r>
        <w:rPr>
          <w:rFonts w:ascii="Times New Roman" w:hAnsi="Times New Roman"/>
          <w:snapToGrid w:val="0"/>
          <w:color w:val="0F0F0F"/>
          <w:sz w:val="22"/>
        </w:rPr>
        <w:t xml:space="preserve">实行盐铁官营    </w:t>
      </w:r>
      <w:r>
        <w:rPr>
          <w:rFonts w:ascii="Calibri" w:hAnsi="Calibri"/>
          <w:snapToGrid w:val="0"/>
          <w:color w:val="0F0F0F"/>
          <w:sz w:val="22"/>
        </w:rPr>
        <w:t>④</w:t>
      </w:r>
      <w:r>
        <w:rPr>
          <w:rFonts w:ascii="Times New Roman" w:hAnsi="Times New Roman"/>
          <w:snapToGrid w:val="0"/>
          <w:color w:val="0F0F0F"/>
          <w:sz w:val="22"/>
        </w:rPr>
        <w:t>设立五经博士</w:t>
      </w:r>
    </w:p>
    <w:p>
      <w:pPr>
        <w:tabs>
          <w:tab w:val="left" w:pos="2592"/>
          <w:tab w:val="left" w:pos="4924"/>
          <w:tab w:val="left" w:pos="7255"/>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w:t>
      </w:r>
      <w:r>
        <w:rPr>
          <w:rFonts w:ascii="Calibri" w:hAnsi="Calibri"/>
          <w:snapToGrid w:val="0"/>
          <w:color w:val="0F0F0F"/>
          <w:sz w:val="22"/>
        </w:rPr>
        <w:t>①②</w:t>
      </w:r>
      <w:r>
        <w:rPr>
          <w:snapToGrid w:val="0"/>
          <w:color w:val="0F0F0F"/>
        </w:rPr>
        <w:tab/>
      </w:r>
      <w:r>
        <w:rPr>
          <w:rFonts w:ascii="Times New Roman" w:hAnsi="Times New Roman"/>
          <w:snapToGrid w:val="0"/>
          <w:color w:val="0F0F0F"/>
          <w:sz w:val="22"/>
        </w:rPr>
        <w:t>B．</w:t>
      </w:r>
      <w:r>
        <w:rPr>
          <w:rFonts w:ascii="Calibri" w:hAnsi="Calibri"/>
          <w:snapToGrid w:val="0"/>
          <w:color w:val="0F0F0F"/>
          <w:sz w:val="22"/>
        </w:rPr>
        <w:t>①③</w:t>
      </w:r>
      <w:r>
        <w:rPr>
          <w:snapToGrid w:val="0"/>
          <w:color w:val="0F0F0F"/>
        </w:rPr>
        <w:tab/>
      </w:r>
      <w:r>
        <w:rPr>
          <w:rFonts w:ascii="Times New Roman" w:hAnsi="Times New Roman"/>
          <w:snapToGrid w:val="0"/>
          <w:color w:val="0F0F0F"/>
          <w:sz w:val="22"/>
        </w:rPr>
        <w:t>C．</w:t>
      </w:r>
      <w:r>
        <w:rPr>
          <w:rFonts w:ascii="Calibri" w:hAnsi="Calibri"/>
          <w:snapToGrid w:val="0"/>
          <w:color w:val="0F0F0F"/>
          <w:sz w:val="22"/>
        </w:rPr>
        <w:t>②③</w:t>
      </w:r>
      <w:r>
        <w:rPr>
          <w:snapToGrid w:val="0"/>
          <w:color w:val="0F0F0F"/>
        </w:rPr>
        <w:tab/>
      </w:r>
      <w:r>
        <w:rPr>
          <w:rFonts w:ascii="Times New Roman" w:hAnsi="Times New Roman"/>
          <w:snapToGrid w:val="0"/>
          <w:color w:val="0F0F0F"/>
          <w:sz w:val="22"/>
        </w:rPr>
        <w:t>D．</w:t>
      </w:r>
      <w:r>
        <w:rPr>
          <w:rFonts w:ascii="Calibri" w:hAnsi="Calibri"/>
          <w:snapToGrid w:val="0"/>
          <w:color w:val="0F0F0F"/>
          <w:sz w:val="22"/>
        </w:rPr>
        <w:t>②④</w:t>
      </w:r>
    </w:p>
    <w:p>
      <w:pPr>
        <w:adjustRightInd w:val="0"/>
        <w:snapToGrid w:val="0"/>
        <w:spacing w:line="360" w:lineRule="auto"/>
        <w:jc w:val="left"/>
        <w:rPr>
          <w:snapToGrid w:val="0"/>
          <w:color w:val="0F0F0F"/>
        </w:rPr>
      </w:pPr>
      <w:r>
        <w:rPr>
          <w:snapToGrid w:val="0"/>
          <w:color w:val="0F0F0F"/>
        </w:rPr>
        <w:t>20．</w:t>
      </w:r>
      <w:r>
        <w:rPr>
          <w:rFonts w:ascii="Times New Roman" w:hAnsi="Times New Roman"/>
          <w:snapToGrid w:val="0"/>
          <w:color w:val="0F0F0F"/>
          <w:sz w:val="22"/>
        </w:rPr>
        <w:t xml:space="preserve">某学者认为，西汉建立之初，为吸取秦亡的教训，刘邦虽然也曾下令各郡推荐具有治国才能的贤士大夫，但现有官员仍然无法满足中央集权统治的需求，因而他不得不以刘氏宗族代为统治各地。这可以用来解释汉初实行（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A．休养生息政策</w:t>
      </w:r>
      <w:r>
        <w:rPr>
          <w:snapToGrid w:val="0"/>
          <w:color w:val="0F0F0F"/>
        </w:rPr>
        <w:tab/>
      </w:r>
      <w:r>
        <w:rPr>
          <w:rFonts w:ascii="Times New Roman" w:hAnsi="Times New Roman"/>
          <w:snapToGrid w:val="0"/>
          <w:color w:val="0F0F0F"/>
          <w:sz w:val="22"/>
        </w:rPr>
        <w:t>B．察举制选人才</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C．郡国并行制度</w:t>
      </w:r>
      <w:r>
        <w:rPr>
          <w:snapToGrid w:val="0"/>
          <w:color w:val="0F0F0F"/>
        </w:rPr>
        <w:tab/>
      </w:r>
      <w:r>
        <w:rPr>
          <w:rFonts w:ascii="Times New Roman" w:hAnsi="Times New Roman"/>
          <w:snapToGrid w:val="0"/>
          <w:color w:val="0F0F0F"/>
          <w:sz w:val="22"/>
        </w:rPr>
        <w:t>D．盐铁官营制度</w:t>
      </w:r>
    </w:p>
    <w:p>
      <w:pPr>
        <w:adjustRightInd w:val="0"/>
        <w:snapToGrid w:val="0"/>
        <w:spacing w:line="360" w:lineRule="auto"/>
        <w:jc w:val="left"/>
        <w:rPr>
          <w:snapToGrid w:val="0"/>
          <w:color w:val="0F0F0F"/>
        </w:rPr>
      </w:pPr>
      <w:r>
        <w:rPr>
          <w:snapToGrid w:val="0"/>
          <w:color w:val="0F0F0F"/>
        </w:rPr>
        <w:t>21．</w:t>
      </w:r>
      <w:r>
        <w:rPr>
          <w:rFonts w:ascii="Times New Roman" w:hAnsi="Times New Roman"/>
          <w:snapToGrid w:val="0"/>
          <w:color w:val="0F0F0F"/>
          <w:sz w:val="22"/>
        </w:rPr>
        <w:t xml:space="preserve">据汉简可知，汉朝外出者必须向官府申请通关文牒“过所”：当乡啬夫审查无异后，具“请过所牒”呈报郡县；郡县受理核实拟“过所文”，郡太守、县令丞签发钤印“正过所”，发给行人随身携带，另存“副过所”以备查。据此可知汉朝（　　）  </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A．乡啬夫负责传递政令和维护治安</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B．乡啬夫与郡守、县令丞相互牵制</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C．地方基层管理流程清晰分工明确</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D．郡县是直接管理民众的基层组织</w:t>
      </w:r>
    </w:p>
    <w:p>
      <w:pPr>
        <w:adjustRightInd w:val="0"/>
        <w:snapToGrid w:val="0"/>
        <w:spacing w:line="360" w:lineRule="auto"/>
        <w:jc w:val="left"/>
        <w:rPr>
          <w:snapToGrid w:val="0"/>
          <w:color w:val="0F0F0F"/>
        </w:rPr>
      </w:pPr>
      <w:r>
        <w:rPr>
          <w:snapToGrid w:val="0"/>
          <w:color w:val="0F0F0F"/>
        </w:rPr>
        <w:t>22．</w:t>
      </w:r>
      <w:r>
        <w:rPr>
          <w:rFonts w:ascii="Times New Roman" w:hAnsi="Times New Roman"/>
          <w:snapToGrid w:val="0"/>
          <w:color w:val="0F0F0F"/>
          <w:sz w:val="22"/>
        </w:rPr>
        <w:t xml:space="preserve">汉武帝时期，史学家司马迁与星官射姓、历官邓平等制定出著名的《太初历》，并把“二十四节气”第一次列入历法。据此可知，汉武帝时（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A．儒家的社会地位提升</w:t>
      </w:r>
      <w:r>
        <w:rPr>
          <w:snapToGrid w:val="0"/>
          <w:color w:val="0F0F0F"/>
        </w:rPr>
        <w:tab/>
      </w:r>
      <w:r>
        <w:rPr>
          <w:rFonts w:ascii="Times New Roman" w:hAnsi="Times New Roman"/>
          <w:snapToGrid w:val="0"/>
          <w:color w:val="0F0F0F"/>
          <w:sz w:val="22"/>
        </w:rPr>
        <w:t>B．史学逐渐与天文和历法融合</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C．实用性科技有所发展</w:t>
      </w:r>
      <w:r>
        <w:rPr>
          <w:snapToGrid w:val="0"/>
          <w:color w:val="0F0F0F"/>
        </w:rPr>
        <w:tab/>
      </w:r>
      <w:r>
        <w:rPr>
          <w:rFonts w:ascii="Times New Roman" w:hAnsi="Times New Roman"/>
          <w:snapToGrid w:val="0"/>
          <w:color w:val="0F0F0F"/>
          <w:sz w:val="22"/>
        </w:rPr>
        <w:t>D．人们以朴素唯物观解释自然</w:t>
      </w:r>
    </w:p>
    <w:p>
      <w:pPr>
        <w:adjustRightInd w:val="0"/>
        <w:snapToGrid w:val="0"/>
        <w:spacing w:line="360" w:lineRule="auto"/>
        <w:jc w:val="left"/>
        <w:rPr>
          <w:snapToGrid w:val="0"/>
          <w:color w:val="0F0F0F"/>
        </w:rPr>
      </w:pPr>
      <w:r>
        <w:rPr>
          <w:snapToGrid w:val="0"/>
          <w:color w:val="0F0F0F"/>
        </w:rPr>
        <w:t>23．</w:t>
      </w:r>
      <w:r>
        <w:rPr>
          <w:rFonts w:ascii="Times New Roman" w:hAnsi="Times New Roman"/>
          <w:snapToGrid w:val="0"/>
          <w:color w:val="0F0F0F"/>
          <w:sz w:val="22"/>
        </w:rPr>
        <w:t xml:space="preserve">汉初，需资财达十万钱才可任“郎官”而后因景帝认为“今訾算十以上乃得宦，廉士算不必众。有市籍不得宦，无訾又不得宦，朕甚愍之。”后元二年以后，家产达四万钱即可参加"訾选。这一变化反映出（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A．汉初选官制度的完善</w:t>
      </w:r>
      <w:r>
        <w:rPr>
          <w:snapToGrid w:val="0"/>
          <w:color w:val="0F0F0F"/>
        </w:rPr>
        <w:tab/>
      </w:r>
      <w:r>
        <w:rPr>
          <w:rFonts w:ascii="Times New Roman" w:hAnsi="Times New Roman"/>
          <w:snapToGrid w:val="0"/>
          <w:color w:val="0F0F0F"/>
          <w:sz w:val="22"/>
        </w:rPr>
        <w:t>B．扩大了朝廷统治基础</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C．中央集权的不断加强</w:t>
      </w:r>
      <w:r>
        <w:rPr>
          <w:snapToGrid w:val="0"/>
          <w:color w:val="0F0F0F"/>
        </w:rPr>
        <w:tab/>
      </w:r>
      <w:r>
        <w:rPr>
          <w:rFonts w:ascii="Times New Roman" w:hAnsi="Times New Roman"/>
          <w:snapToGrid w:val="0"/>
          <w:color w:val="0F0F0F"/>
          <w:sz w:val="22"/>
        </w:rPr>
        <w:t>D．教育资源分配不合理</w:t>
      </w:r>
    </w:p>
    <w:p>
      <w:pPr>
        <w:adjustRightInd w:val="0"/>
        <w:snapToGrid w:val="0"/>
        <w:spacing w:line="360" w:lineRule="auto"/>
        <w:jc w:val="left"/>
        <w:rPr>
          <w:snapToGrid w:val="0"/>
          <w:color w:val="0F0F0F"/>
        </w:rPr>
      </w:pPr>
      <w:r>
        <w:rPr>
          <w:snapToGrid w:val="0"/>
          <w:color w:val="0F0F0F"/>
        </w:rPr>
        <w:t>24．</w:t>
      </w:r>
      <w:r>
        <w:rPr>
          <w:rFonts w:ascii="Times New Roman" w:hAnsi="Times New Roman"/>
          <w:snapToGrid w:val="0"/>
          <w:color w:val="0F0F0F"/>
          <w:sz w:val="22"/>
        </w:rPr>
        <w:t xml:space="preserve">汉武帝时期，每年八月都要举行宗庙大祭，皇帝召集诸侯祭祀时，大祀日饮酌酒，诸侯献金助祭。凡诸侯所献贡金“少不如斤两、色恶，王削县，侯免国”。该规定（　　）  </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A．利于调节各郡国之间关系</w:t>
      </w:r>
      <w:r>
        <w:rPr>
          <w:snapToGrid w:val="0"/>
          <w:color w:val="0F0F0F"/>
        </w:rPr>
        <w:tab/>
      </w:r>
      <w:r>
        <w:rPr>
          <w:rFonts w:ascii="Times New Roman" w:hAnsi="Times New Roman"/>
          <w:snapToGrid w:val="0"/>
          <w:color w:val="0F0F0F"/>
          <w:sz w:val="22"/>
        </w:rPr>
        <w:t>B．加强了朝廷的权威</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C．表达了对祖先神灵的敬畏</w:t>
      </w:r>
      <w:r>
        <w:rPr>
          <w:snapToGrid w:val="0"/>
          <w:color w:val="0F0F0F"/>
        </w:rPr>
        <w:tab/>
      </w:r>
      <w:r>
        <w:rPr>
          <w:rFonts w:ascii="Times New Roman" w:hAnsi="Times New Roman"/>
          <w:snapToGrid w:val="0"/>
          <w:color w:val="0F0F0F"/>
          <w:sz w:val="22"/>
        </w:rPr>
        <w:t>D．收回了地方铸币权</w:t>
      </w:r>
    </w:p>
    <w:p>
      <w:pPr>
        <w:adjustRightInd w:val="0"/>
        <w:snapToGrid w:val="0"/>
        <w:spacing w:line="360" w:lineRule="auto"/>
        <w:jc w:val="left"/>
        <w:rPr>
          <w:snapToGrid w:val="0"/>
          <w:color w:val="0F0F0F"/>
        </w:rPr>
      </w:pPr>
      <w:r>
        <w:rPr>
          <w:snapToGrid w:val="0"/>
          <w:color w:val="0F0F0F"/>
        </w:rPr>
        <w:t>25．</w:t>
      </w:r>
      <w:r>
        <w:rPr>
          <w:rFonts w:ascii="Times New Roman" w:hAnsi="Times New Roman"/>
          <w:snapToGrid w:val="0"/>
          <w:color w:val="0F0F0F"/>
          <w:sz w:val="22"/>
        </w:rPr>
        <w:t xml:space="preserve">下列关于秦汉历史的记述，集中反映了（　　）  </w:t>
      </w:r>
    </w:p>
    <w:tbl>
      <w:tblPr>
        <w:tblStyle w:val="5"/>
        <w:tblW w:w="5000" w:type="pct"/>
        <w:tblCellSpacing w:w="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0"/>
        <w:gridCol w:w="3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CellSpacing w:w="20" w:type="dxa"/>
        </w:trPr>
        <w:tc>
          <w:tcPr>
            <w:tcW w:w="3068" w:type="pct"/>
            <w:shd w:val="clear" w:color="auto" w:fill="auto"/>
            <w:tcMar>
              <w:top w:w="15" w:type="dxa"/>
              <w:left w:w="15" w:type="dxa"/>
              <w:bottom w:w="15" w:type="dxa"/>
              <w:right w:w="15" w:type="dxa"/>
            </w:tcMar>
            <w:vAlign w:val="center"/>
          </w:tcPr>
          <w:p>
            <w:pPr>
              <w:adjustRightInd w:val="0"/>
              <w:snapToGrid w:val="0"/>
              <w:spacing w:line="360" w:lineRule="auto"/>
              <w:ind w:left="135"/>
              <w:jc w:val="left"/>
              <w:rPr>
                <w:snapToGrid w:val="0"/>
                <w:color w:val="0F0F0F"/>
              </w:rPr>
            </w:pPr>
            <w:r>
              <w:rPr>
                <w:rFonts w:ascii="Times New Roman" w:hAnsi="Times New Roman"/>
                <w:snapToGrid w:val="0"/>
                <w:color w:val="0F0F0F"/>
                <w:sz w:val="22"/>
              </w:rPr>
              <w:t>文献记述</w:t>
            </w:r>
          </w:p>
        </w:tc>
        <w:tc>
          <w:tcPr>
            <w:tcW w:w="1932" w:type="pct"/>
            <w:shd w:val="clear" w:color="auto" w:fill="auto"/>
            <w:tcMar>
              <w:top w:w="15" w:type="dxa"/>
              <w:left w:w="15" w:type="dxa"/>
              <w:bottom w:w="15" w:type="dxa"/>
              <w:right w:w="15" w:type="dxa"/>
            </w:tcMar>
            <w:vAlign w:val="center"/>
          </w:tcPr>
          <w:p>
            <w:pPr>
              <w:adjustRightInd w:val="0"/>
              <w:snapToGrid w:val="0"/>
              <w:spacing w:line="360" w:lineRule="auto"/>
              <w:ind w:left="135"/>
              <w:jc w:val="left"/>
              <w:rPr>
                <w:snapToGrid w:val="0"/>
                <w:color w:val="0F0F0F"/>
              </w:rPr>
            </w:pPr>
            <w:r>
              <w:rPr>
                <w:rFonts w:ascii="Times New Roman" w:hAnsi="Times New Roman"/>
                <w:snapToGrid w:val="0"/>
                <w:color w:val="0F0F0F"/>
                <w:sz w:val="22"/>
              </w:rPr>
              <w:t>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CellSpacing w:w="20" w:type="dxa"/>
        </w:trPr>
        <w:tc>
          <w:tcPr>
            <w:tcW w:w="3068" w:type="pct"/>
            <w:shd w:val="clear" w:color="auto" w:fill="auto"/>
            <w:tcMar>
              <w:top w:w="15" w:type="dxa"/>
              <w:left w:w="15" w:type="dxa"/>
              <w:bottom w:w="15" w:type="dxa"/>
              <w:right w:w="15" w:type="dxa"/>
            </w:tcMar>
            <w:vAlign w:val="center"/>
          </w:tcPr>
          <w:p>
            <w:pPr>
              <w:adjustRightInd w:val="0"/>
              <w:snapToGrid w:val="0"/>
              <w:spacing w:line="360" w:lineRule="auto"/>
              <w:ind w:left="135"/>
              <w:jc w:val="left"/>
              <w:rPr>
                <w:snapToGrid w:val="0"/>
                <w:color w:val="0F0F0F"/>
              </w:rPr>
            </w:pPr>
            <w:r>
              <w:rPr>
                <w:rFonts w:ascii="Times New Roman" w:hAnsi="Times New Roman"/>
                <w:snapToGrid w:val="0"/>
                <w:color w:val="0F0F0F"/>
                <w:sz w:val="22"/>
              </w:rPr>
              <w:t>秦并海内，兼诸侯，南面称帝，以养四海</w:t>
            </w:r>
          </w:p>
        </w:tc>
        <w:tc>
          <w:tcPr>
            <w:tcW w:w="1932" w:type="pct"/>
            <w:shd w:val="clear" w:color="auto" w:fill="auto"/>
            <w:tcMar>
              <w:top w:w="15" w:type="dxa"/>
              <w:left w:w="15" w:type="dxa"/>
              <w:bottom w:w="15" w:type="dxa"/>
              <w:right w:w="15" w:type="dxa"/>
            </w:tcMar>
            <w:vAlign w:val="center"/>
          </w:tcPr>
          <w:p>
            <w:pPr>
              <w:adjustRightInd w:val="0"/>
              <w:snapToGrid w:val="0"/>
              <w:spacing w:line="360" w:lineRule="auto"/>
              <w:ind w:left="135"/>
              <w:jc w:val="left"/>
              <w:rPr>
                <w:snapToGrid w:val="0"/>
                <w:color w:val="0F0F0F"/>
              </w:rPr>
            </w:pPr>
            <w:r>
              <w:rPr>
                <w:rFonts w:ascii="Times New Roman" w:hAnsi="Times New Roman"/>
                <w:snapToGrid w:val="0"/>
                <w:color w:val="0F0F0F"/>
                <w:sz w:val="22"/>
              </w:rPr>
              <w:t>贾谊《过秦论》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CellSpacing w:w="20" w:type="dxa"/>
        </w:trPr>
        <w:tc>
          <w:tcPr>
            <w:tcW w:w="3068" w:type="pct"/>
            <w:shd w:val="clear" w:color="auto" w:fill="auto"/>
            <w:tcMar>
              <w:top w:w="15" w:type="dxa"/>
              <w:left w:w="15" w:type="dxa"/>
              <w:bottom w:w="15" w:type="dxa"/>
              <w:right w:w="15" w:type="dxa"/>
            </w:tcMar>
            <w:vAlign w:val="center"/>
          </w:tcPr>
          <w:p>
            <w:pPr>
              <w:adjustRightInd w:val="0"/>
              <w:snapToGrid w:val="0"/>
              <w:spacing w:line="360" w:lineRule="auto"/>
              <w:ind w:left="135"/>
              <w:jc w:val="left"/>
              <w:rPr>
                <w:snapToGrid w:val="0"/>
                <w:color w:val="0F0F0F"/>
              </w:rPr>
            </w:pPr>
            <w:r>
              <w:rPr>
                <w:rFonts w:ascii="Times New Roman" w:hAnsi="Times New Roman"/>
                <w:snapToGrid w:val="0"/>
                <w:color w:val="0F0F0F"/>
                <w:sz w:val="22"/>
              </w:rPr>
              <w:t>拨乱诛暴，平定海内，卒践帝祚，成于汉家。</w:t>
            </w:r>
          </w:p>
        </w:tc>
        <w:tc>
          <w:tcPr>
            <w:tcW w:w="1932" w:type="pct"/>
            <w:shd w:val="clear" w:color="auto" w:fill="auto"/>
            <w:tcMar>
              <w:top w:w="15" w:type="dxa"/>
              <w:left w:w="15" w:type="dxa"/>
              <w:bottom w:w="15" w:type="dxa"/>
              <w:right w:w="15" w:type="dxa"/>
            </w:tcMar>
            <w:vAlign w:val="center"/>
          </w:tcPr>
          <w:p>
            <w:pPr>
              <w:adjustRightInd w:val="0"/>
              <w:snapToGrid w:val="0"/>
              <w:spacing w:line="360" w:lineRule="auto"/>
              <w:ind w:left="135"/>
              <w:jc w:val="left"/>
              <w:rPr>
                <w:snapToGrid w:val="0"/>
                <w:color w:val="0F0F0F"/>
              </w:rPr>
            </w:pPr>
            <w:r>
              <w:rPr>
                <w:rFonts w:ascii="Times New Roman" w:hAnsi="Times New Roman"/>
                <w:snapToGrid w:val="0"/>
                <w:color w:val="0F0F0F"/>
                <w:sz w:val="22"/>
              </w:rPr>
              <w:t>《史记•秦楚之际月表序》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CellSpacing w:w="20" w:type="dxa"/>
        </w:trPr>
        <w:tc>
          <w:tcPr>
            <w:tcW w:w="3068" w:type="pct"/>
            <w:shd w:val="clear" w:color="auto" w:fill="auto"/>
            <w:tcMar>
              <w:top w:w="15" w:type="dxa"/>
              <w:left w:w="15" w:type="dxa"/>
              <w:bottom w:w="15" w:type="dxa"/>
              <w:right w:w="15" w:type="dxa"/>
            </w:tcMar>
            <w:vAlign w:val="center"/>
          </w:tcPr>
          <w:p>
            <w:pPr>
              <w:adjustRightInd w:val="0"/>
              <w:snapToGrid w:val="0"/>
              <w:spacing w:line="360" w:lineRule="auto"/>
              <w:ind w:left="135"/>
              <w:jc w:val="left"/>
              <w:rPr>
                <w:snapToGrid w:val="0"/>
                <w:color w:val="0F0F0F"/>
              </w:rPr>
            </w:pPr>
            <w:r>
              <w:rPr>
                <w:rFonts w:ascii="Times New Roman" w:hAnsi="Times New Roman"/>
                <w:snapToGrid w:val="0"/>
                <w:color w:val="0F0F0F"/>
                <w:sz w:val="22"/>
              </w:rPr>
              <w:t>接汉绪，茂育群生，恢复疆字。</w:t>
            </w:r>
          </w:p>
        </w:tc>
        <w:tc>
          <w:tcPr>
            <w:tcW w:w="1932" w:type="pct"/>
            <w:shd w:val="clear" w:color="auto" w:fill="auto"/>
            <w:tcMar>
              <w:top w:w="15" w:type="dxa"/>
              <w:left w:w="15" w:type="dxa"/>
              <w:bottom w:w="15" w:type="dxa"/>
              <w:right w:w="15" w:type="dxa"/>
            </w:tcMar>
            <w:vAlign w:val="center"/>
          </w:tcPr>
          <w:p>
            <w:pPr>
              <w:adjustRightInd w:val="0"/>
              <w:snapToGrid w:val="0"/>
              <w:spacing w:line="360" w:lineRule="auto"/>
              <w:ind w:left="135"/>
              <w:jc w:val="left"/>
              <w:rPr>
                <w:snapToGrid w:val="0"/>
                <w:color w:val="0F0F0F"/>
              </w:rPr>
            </w:pPr>
            <w:r>
              <w:rPr>
                <w:rFonts w:ascii="Times New Roman" w:hAnsi="Times New Roman"/>
                <w:snapToGrid w:val="0"/>
                <w:color w:val="0F0F0F"/>
                <w:sz w:val="22"/>
              </w:rPr>
              <w:t>《后汉书·班固传》</w:t>
            </w:r>
          </w:p>
        </w:tc>
      </w:tr>
    </w:tbl>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A．统一多民族国家形成与发展</w:t>
      </w:r>
      <w:r>
        <w:rPr>
          <w:snapToGrid w:val="0"/>
          <w:color w:val="0F0F0F"/>
        </w:rPr>
        <w:tab/>
      </w:r>
      <w:r>
        <w:rPr>
          <w:rFonts w:ascii="Times New Roman" w:hAnsi="Times New Roman"/>
          <w:snapToGrid w:val="0"/>
          <w:color w:val="0F0F0F"/>
          <w:sz w:val="22"/>
        </w:rPr>
        <w:t>B．家国同构模式改变</w:t>
      </w:r>
    </w:p>
    <w:p>
      <w:pPr>
        <w:tabs>
          <w:tab w:val="left" w:pos="4924"/>
        </w:tabs>
        <w:adjustRightInd w:val="0"/>
        <w:snapToGrid w:val="0"/>
        <w:spacing w:line="360" w:lineRule="auto"/>
        <w:ind w:firstLine="286" w:firstLineChars="130"/>
        <w:jc w:val="left"/>
        <w:textAlignment w:val="center"/>
        <w:rPr>
          <w:snapToGrid w:val="0"/>
          <w:color w:val="0F0F0F"/>
        </w:rPr>
      </w:pPr>
      <w:r>
        <w:rPr>
          <w:rFonts w:ascii="Times New Roman" w:hAnsi="Times New Roman"/>
          <w:snapToGrid w:val="0"/>
          <w:color w:val="0F0F0F"/>
          <w:sz w:val="22"/>
        </w:rPr>
        <w:t>C．“大一统”的观念开始出现</w:t>
      </w:r>
      <w:r>
        <w:rPr>
          <w:snapToGrid w:val="0"/>
          <w:color w:val="0F0F0F"/>
        </w:rPr>
        <w:tab/>
      </w:r>
      <w:r>
        <w:rPr>
          <w:rFonts w:ascii="Times New Roman" w:hAnsi="Times New Roman"/>
          <w:snapToGrid w:val="0"/>
          <w:color w:val="0F0F0F"/>
          <w:sz w:val="22"/>
        </w:rPr>
        <w:t>D．华夏认同不断增强</w:t>
      </w:r>
    </w:p>
    <w:p>
      <w:pPr>
        <w:spacing w:line="360" w:lineRule="auto"/>
        <w:rPr>
          <w:rFonts w:ascii="Calibri" w:hAnsi="Calibri" w:eastAsia="宋体" w:cs="Times New Roman"/>
          <w:sz w:val="24"/>
        </w:rPr>
      </w:pPr>
    </w:p>
    <w:p>
      <w:pPr>
        <w:spacing w:line="360" w:lineRule="auto"/>
        <w:rPr>
          <w:rFonts w:ascii="宋体" w:hAnsi="宋体" w:eastAsia="宋体" w:cs="Times New Roman"/>
          <w:b/>
          <w:bCs/>
          <w:sz w:val="24"/>
          <w:szCs w:val="24"/>
        </w:rPr>
      </w:pPr>
      <w:r>
        <w:rPr>
          <w:rFonts w:hint="eastAsia" w:ascii="宋体" w:hAnsi="宋体" w:eastAsia="宋体" w:cs="Times New Roman"/>
          <w:b/>
          <w:bCs/>
          <w:sz w:val="24"/>
          <w:szCs w:val="24"/>
        </w:rPr>
        <w:t>二、非选择题（共</w:t>
      </w:r>
      <w:r>
        <w:rPr>
          <w:rFonts w:ascii="宋体" w:hAnsi="宋体" w:eastAsia="宋体" w:cs="Times New Roman"/>
          <w:b/>
          <w:bCs/>
          <w:sz w:val="24"/>
          <w:szCs w:val="24"/>
        </w:rPr>
        <w:t>4</w:t>
      </w:r>
      <w:r>
        <w:rPr>
          <w:rFonts w:hint="eastAsia" w:ascii="宋体" w:hAnsi="宋体" w:eastAsia="宋体" w:cs="Times New Roman"/>
          <w:b/>
          <w:bCs/>
          <w:sz w:val="24"/>
          <w:szCs w:val="24"/>
        </w:rPr>
        <w:t>大题，共50分）</w:t>
      </w:r>
    </w:p>
    <w:p>
      <w:pPr>
        <w:adjustRightInd w:val="0"/>
        <w:snapToGrid w:val="0"/>
        <w:spacing w:line="360" w:lineRule="auto"/>
        <w:jc w:val="left"/>
        <w:rPr>
          <w:snapToGrid w:val="0"/>
          <w:color w:val="0F0F0F"/>
        </w:rPr>
      </w:pPr>
      <w:r>
        <w:rPr>
          <w:snapToGrid w:val="0"/>
          <w:color w:val="0F0F0F"/>
        </w:rPr>
        <w:t>26．（12分）</w:t>
      </w:r>
      <w:r>
        <w:rPr>
          <w:rFonts w:ascii="Times New Roman" w:hAnsi="Times New Roman"/>
          <w:snapToGrid w:val="0"/>
          <w:color w:val="0F0F0F"/>
          <w:sz w:val="22"/>
        </w:rPr>
        <w:t>看图释史</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考古发现是了解远古社会最主要的方式之一。石器时代各类遗址、遗物为我们测原始先民的生产、生活提供了依据。</w:t>
      </w:r>
    </w:p>
    <w:p>
      <w:pPr>
        <w:adjustRightInd w:val="0"/>
        <w:snapToGrid w:val="0"/>
        <w:spacing w:line="360" w:lineRule="auto"/>
        <w:ind w:firstLine="273" w:firstLineChars="130"/>
        <w:jc w:val="center"/>
        <w:textAlignment w:val="center"/>
        <w:rPr>
          <w:snapToGrid w:val="0"/>
          <w:color w:val="0F0F0F"/>
        </w:rPr>
      </w:pPr>
      <w:r>
        <w:rPr>
          <w:snapToGrid w:val="0"/>
          <w:color w:val="0F0F0F"/>
        </w:rPr>
        <w:drawing>
          <wp:inline distT="0" distB="0" distL="0" distR="0">
            <wp:extent cx="3945255" cy="3724910"/>
            <wp:effectExtent l="0" t="0" r="0" b="0"/>
            <wp:docPr id="7" name="图片 7" descr="图片包含 文字, 照片, 红酒,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文字, 照片, 红酒, 桌子&#10;&#10;描述已自动生成"/>
                    <pic:cNvPicPr>
                      <a:picLocks noChangeAspect="1"/>
                    </pic:cNvPicPr>
                  </pic:nvPicPr>
                  <pic:blipFill>
                    <a:blip r:embed="rId13"/>
                    <a:stretch>
                      <a:fillRect/>
                    </a:stretch>
                  </pic:blipFill>
                  <pic:spPr>
                    <a:xfrm>
                      <a:off x="0" y="0"/>
                      <a:ext cx="3945467" cy="3725333"/>
                    </a:xfrm>
                    <a:prstGeom prst="rect">
                      <a:avLst/>
                    </a:prstGeom>
                  </pic:spPr>
                </pic:pic>
              </a:graphicData>
            </a:graphic>
          </wp:inline>
        </w:drawing>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（1）看一看图中所示陶器形制及出土地点，揭示了哪些原始先民生产和生活的信息？</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（2）想一想上述考古遺址中的陶器形制各具特点，这可能与哪些因素有关？</w:t>
      </w:r>
    </w:p>
    <w:p>
      <w:pPr>
        <w:adjustRightInd w:val="0"/>
        <w:snapToGrid w:val="0"/>
        <w:spacing w:line="360" w:lineRule="auto"/>
        <w:jc w:val="left"/>
        <w:rPr>
          <w:snapToGrid w:val="0"/>
          <w:color w:val="0F0F0F"/>
        </w:rPr>
      </w:pPr>
      <w:r>
        <w:rPr>
          <w:snapToGrid w:val="0"/>
          <w:color w:val="0F0F0F"/>
        </w:rPr>
        <w:t>27．（12分）</w:t>
      </w:r>
      <w:r>
        <w:rPr>
          <w:rFonts w:ascii="Times New Roman" w:hAnsi="Times New Roman"/>
          <w:snapToGrid w:val="0"/>
          <w:color w:val="0F0F0F"/>
          <w:sz w:val="22"/>
        </w:rPr>
        <w:t>[历史——选修1：历史上重大改革回眸]</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材料</w:t>
      </w:r>
    </w:p>
    <w:p>
      <w:pPr>
        <w:adjustRightInd w:val="0"/>
        <w:snapToGrid w:val="0"/>
        <w:spacing w:line="360" w:lineRule="auto"/>
        <w:ind w:firstLine="420"/>
        <w:rPr>
          <w:snapToGrid w:val="0"/>
          <w:color w:val="0F0F0F"/>
        </w:rPr>
      </w:pPr>
      <w:r>
        <w:rPr>
          <w:rFonts w:ascii="Times New Roman" w:hAnsi="Times New Roman"/>
          <w:snapToGrid w:val="0"/>
          <w:color w:val="0F0F0F"/>
          <w:sz w:val="22"/>
        </w:rPr>
        <w:t>商鞅变法，严惩百姓私相斗殴行为，奖励军功，授以爵位田宅，养成“民勇于公战，怯于私斗”的风气，秦国的军队几乎战无不胜，统治区域不断扩大，被当时六国人称为“虎狼之国”。荀子曾访问秦国，他认为秦国管理有效，承认秦国军队战斗力强悍：“齐之技击，不可以遇魏氏之武卒；魏氏之武卒，不可以遇秦之锐士。”但他认为按商鞅之法组建的秦国军队，“隆势诈，尚功利”，无礼义教化，“干赏蹈利”（求赏逐利），只能称之为“盗兵”。“尚功利之兵，则胜、不胜，无常”，不能与春秋时齐桓公的军队相比，更不能与商汤王、周武王那样的仁义之师相提并论。</w:t>
      </w:r>
    </w:p>
    <w:p>
      <w:pPr>
        <w:adjustRightInd w:val="0"/>
        <w:snapToGrid w:val="0"/>
        <w:spacing w:line="360" w:lineRule="auto"/>
        <w:ind w:firstLine="420"/>
        <w:jc w:val="right"/>
        <w:rPr>
          <w:snapToGrid w:val="0"/>
          <w:color w:val="0F0F0F"/>
        </w:rPr>
      </w:pPr>
      <w:r>
        <w:rPr>
          <w:rFonts w:ascii="Times New Roman" w:hAnsi="Times New Roman"/>
          <w:snapToGrid w:val="0"/>
          <w:color w:val="0F0F0F"/>
          <w:sz w:val="22"/>
        </w:rPr>
        <w:t>——摘编自《荀子》等</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（1）根据材料并结合所学知识，简析荀子称商鞅变法后的秦国军队为“盗兵”的原因。</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（2）根据材料并结合所学知识，评价商鞅的军事改革。</w:t>
      </w:r>
    </w:p>
    <w:p>
      <w:pPr>
        <w:adjustRightInd w:val="0"/>
        <w:snapToGrid w:val="0"/>
        <w:spacing w:line="360" w:lineRule="auto"/>
        <w:jc w:val="left"/>
        <w:rPr>
          <w:snapToGrid w:val="0"/>
          <w:color w:val="0F0F0F"/>
        </w:rPr>
      </w:pPr>
      <w:r>
        <w:rPr>
          <w:snapToGrid w:val="0"/>
          <w:color w:val="0F0F0F"/>
        </w:rPr>
        <w:t>28．（12分）</w:t>
      </w:r>
      <w:r>
        <w:rPr>
          <w:rFonts w:ascii="Times New Roman" w:hAnsi="Times New Roman"/>
          <w:snapToGrid w:val="0"/>
          <w:color w:val="0F0F0F"/>
          <w:sz w:val="22"/>
        </w:rPr>
        <w:t>阅读材料，完成下列要求。</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材料：知封建之所以变而为郡县，则知郡县之敝而将复变。然则将复变而为封建乎?曰，不能，有圣人起，寓封建之意于郡县之中，而天下治矣。盖自汉以下之人，莫不谓秦以孤立而亡。不知秦之亡，不封建亡，封建亦亡；而封建之废，固自周衰之日而不自于秦也……封建之失，其专在下；郡县之失，其专在上。古之圣人，以公心待天下之人，胙（zuo）之土而分之国；今之君人者，尽四海之内为我郡县犹不足也，人人而疑之，事事而制之，科条文簿日多于一日，而又设之监司，设之督抚，以为如此，守令不得以残害其民矣……所谓寓封建之意于郡县之中，而二千年以来之敝可以复振。后之君苟欲厚民生，强国势，则必用吾言矣。</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——摘编自顾炎武《郡县论》</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（1）根据材料，概括顾炎武关于分封制与郡县制的观点。（不得照抄原文）</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（2）依顾炎武之意，能否挽救晚清政局，实现“厚民生，强国势”，并说明你的理由。</w:t>
      </w:r>
    </w:p>
    <w:p>
      <w:pPr>
        <w:adjustRightInd w:val="0"/>
        <w:snapToGrid w:val="0"/>
        <w:spacing w:line="360" w:lineRule="auto"/>
        <w:jc w:val="left"/>
        <w:rPr>
          <w:snapToGrid w:val="0"/>
          <w:color w:val="0F0F0F"/>
        </w:rPr>
      </w:pPr>
      <w:r>
        <w:rPr>
          <w:snapToGrid w:val="0"/>
          <w:color w:val="0F0F0F"/>
        </w:rPr>
        <w:t>29．（14分）</w:t>
      </w:r>
      <w:r>
        <w:rPr>
          <w:rFonts w:ascii="Times New Roman" w:hAnsi="Times New Roman"/>
          <w:snapToGrid w:val="0"/>
          <w:color w:val="0F0F0F"/>
          <w:sz w:val="22"/>
        </w:rPr>
        <w:t>阅读材料，完成下列要求。</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材料一：民本思想是中国传统治国理论的核心。“民本”二宇出自《尚书·五子之歌》：“民惟邦本，本固邦宁”。中国古代民本思想萌芽于西周，形成于春秋时期，在战国时期臻于成热。孔子主张“因民之所利而利之”；孟子认为民貴君轻；《苟子》中说：“君者，舟也；庶人者，水也。水则我舟，水则覆舟。”战国之后，民本思想不断得到充实与发展，到明清之际达到巅峰。</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——摘编自丁伟民《论中国古代民本思想的现代借鉴意义》</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材料二：儒家民本思想在理论上最致命的一条是以“治权在君”作为最基本的政治价值，以“贵贱有等”作为最基本的制度原理，从来没有明确提出过“治权在民”的思想。用今人的尺度衡量，这种坚守等级法则的“以民为本”，即使原原本本地得到落实，也不成其为名副其实的“以民为本”。儒家民本思想所设计的理想政治模式属于现代政治学意义上的“专制政体”范畴，其根本特征是将最高权力归属于一位大公无私的王者，这种理想化的王者在人世间无处寻觅。儒家民本思想以规范性思维作为其显著特征，并以调整政治关系为其主要功能，而各种规范性，限定性、制约性的因素通常会与当权者的切身利益发生冲突，因此当权者背离民本思想的现象可谓司空见惯。民本思想是封建时代公认的政治准则，在发生政治危机时，这类现象尤为显著。那些欲保帝位的人总是以“敬天畏民，与民更始”为修饰，那些谋夺帝位的人总是以“顺天应人，吊民伐罪”为口实，那些夺得帝位的人总是以“天下为公，选贤与能”为标榜。</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——摘编自张分田《关于儒家民本思想历史价值的三个基本判断》</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（1）根据材料一，概括中国古代“民本思想”的内涵，并结合所学知识对中国古代“民本思想”进行评价。</w:t>
      </w:r>
    </w:p>
    <w:p>
      <w:pPr>
        <w:adjustRightInd w:val="0"/>
        <w:snapToGrid w:val="0"/>
        <w:spacing w:line="360" w:lineRule="auto"/>
        <w:ind w:firstLine="286" w:firstLineChars="130"/>
        <w:jc w:val="left"/>
        <w:rPr>
          <w:snapToGrid w:val="0"/>
          <w:color w:val="0F0F0F"/>
        </w:rPr>
      </w:pPr>
      <w:r>
        <w:rPr>
          <w:rFonts w:ascii="Times New Roman" w:hAnsi="Times New Roman"/>
          <w:snapToGrid w:val="0"/>
          <w:color w:val="0F0F0F"/>
          <w:sz w:val="22"/>
        </w:rPr>
        <w:t>（2）根据材料二并结合所学知识，简析民本思想在中国古代不能得到全面实现的原因。</w:t>
      </w:r>
    </w:p>
    <w:p>
      <w:pPr>
        <w:spacing w:line="360" w:lineRule="auto"/>
        <w:jc w:val="left"/>
        <w:textAlignment w:val="center"/>
        <w:rPr>
          <w:rFonts w:ascii="Calibri" w:hAnsi="Calibri" w:eastAsia="宋体" w:cs="Times New Roman"/>
        </w:rPr>
      </w:pPr>
    </w:p>
    <w:p>
      <w:pPr>
        <w:spacing w:line="360" w:lineRule="auto"/>
        <w:jc w:val="left"/>
        <w:textAlignment w:val="center"/>
        <w:rPr>
          <w:rFonts w:ascii="Calibri" w:hAnsi="Calibri" w:eastAsia="宋体" w:cs="Times New Roman"/>
        </w:rPr>
      </w:pPr>
    </w:p>
    <w:p>
      <w:pPr>
        <w:widowControl/>
        <w:jc w:val="left"/>
      </w:pPr>
      <w:r>
        <w:br w:type="page"/>
      </w:r>
    </w:p>
    <w:p>
      <w:pPr>
        <w:pStyle w:val="4"/>
      </w:pPr>
      <w:r>
        <w:rPr>
          <w:rFonts w:hint="eastAsia"/>
        </w:rPr>
        <w:t>参考答案</w:t>
      </w:r>
    </w:p>
    <w:p>
      <w:pPr>
        <w:adjustRightInd w:val="0"/>
        <w:snapToGrid w:val="0"/>
        <w:spacing w:line="360" w:lineRule="auto"/>
        <w:jc w:val="left"/>
        <w:rPr>
          <w:snapToGrid w:val="0"/>
          <w:color w:val="0F0F0F"/>
        </w:rPr>
      </w:pPr>
      <w:r>
        <w:rPr>
          <w:snapToGrid w:val="0"/>
          <w:color w:val="0F0F0F"/>
        </w:rPr>
        <w:t>1．【答案】</w:t>
      </w:r>
      <w:r>
        <w:rPr>
          <w:rFonts w:ascii="Times New Roman" w:hAnsi="Times New Roman"/>
          <w:snapToGrid w:val="0"/>
          <w:color w:val="0F0F0F"/>
          <w:sz w:val="22"/>
        </w:rPr>
        <w:t>B</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根据材料“毋易树子”、“毋以妾为妻”、“毋使妇人与国事”等家庭小事写人“国际公法”及所学知识可得，这体现出在春秋战国时期重视宗法制，宗法制度得以延续，B项正确；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“条约内容详细”不是从本质上反映的，不符合题意，排除A项；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材料不能反映出之前的制度的具体影响，不符合题意，排除C项；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材料没有提及分封制度相关信息，不符合题意，排除D项。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故答案为：B。</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【点睛】本题考查西周制度，主要考查考生运用所学知识来理解材料的能力，西周是我国奴隶社会的鼎盛时期， 社会生产力比之商代更加提高， 农业繁盛， 文化也进一步发展，宗法制和井田制是当时最基本的社会政治制度和经济制度，政治上实行分封制和礼乐制度。</w:t>
      </w:r>
    </w:p>
    <w:p>
      <w:pPr>
        <w:adjustRightInd w:val="0"/>
        <w:snapToGrid w:val="0"/>
        <w:spacing w:line="360" w:lineRule="auto"/>
        <w:jc w:val="left"/>
        <w:rPr>
          <w:snapToGrid w:val="0"/>
          <w:color w:val="0F0F0F"/>
        </w:rPr>
      </w:pPr>
      <w:r>
        <w:rPr>
          <w:snapToGrid w:val="0"/>
          <w:color w:val="0F0F0F"/>
        </w:rPr>
        <w:t>2．【答案】</w:t>
      </w:r>
      <w:r>
        <w:rPr>
          <w:rFonts w:ascii="Times New Roman" w:hAnsi="Times New Roman"/>
          <w:snapToGrid w:val="0"/>
          <w:color w:val="0F0F0F"/>
          <w:sz w:val="22"/>
        </w:rPr>
        <w:t>A</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依据材料并结合所学内容可知，西周时期生产力相对落后，土地制度是井田制，井田制下采取奴隶集体耕作的方式，因此材料中“村社主义”的内涵指的是集体耕作，A项正确；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西周时期生产力相对落后，还无法实现家庭生产、男耕女织和精耕细作，而这都是小农经济的特点，小农经济出现在春秋战国时期，BCD三项。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故答案为：A。</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【点睛】本题考查西周时期的土地制度，解题的关键是解读材料信息，结合西周时期井田制的特点分析，侧重考查学生解读分析材料、调用所学知识的能力。</w:t>
      </w:r>
    </w:p>
    <w:p>
      <w:pPr>
        <w:adjustRightInd w:val="0"/>
        <w:snapToGrid w:val="0"/>
        <w:spacing w:line="360" w:lineRule="auto"/>
        <w:jc w:val="left"/>
        <w:rPr>
          <w:snapToGrid w:val="0"/>
          <w:color w:val="0F0F0F"/>
        </w:rPr>
      </w:pPr>
      <w:r>
        <w:rPr>
          <w:snapToGrid w:val="0"/>
          <w:color w:val="0F0F0F"/>
        </w:rPr>
        <w:t>3．【答案】</w:t>
      </w:r>
      <w:r>
        <w:rPr>
          <w:rFonts w:ascii="Times New Roman" w:hAnsi="Times New Roman"/>
          <w:snapToGrid w:val="0"/>
          <w:color w:val="0F0F0F"/>
          <w:sz w:val="22"/>
        </w:rPr>
        <w:t>D</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西周时期有着森严的等级制度，每个等级所使用的暗葬物品也有严格的要求，所以即使墓主人生前经济状况很好，也要遵循陪葬规格，这反映了西周早期政权的稳定，D项正确，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材料未涉及分封制下周文化影响范围的扩大，排除A项；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大一统格局初步形成于战国后期到秦朝建立，时间不符，排除B项；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材料中看不出传统礼制秩序受到冲击，排除C项。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故答案为：D。</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【点睛】本题考查了分封制的相关知识，解答本题根据材料主旨每个等级所使用的陪葬物品也有严格的要求进行分析，考查了考生运用所学知识分析理解史料的能力。</w:t>
      </w:r>
    </w:p>
    <w:p>
      <w:pPr>
        <w:adjustRightInd w:val="0"/>
        <w:snapToGrid w:val="0"/>
        <w:spacing w:line="360" w:lineRule="auto"/>
        <w:jc w:val="left"/>
        <w:rPr>
          <w:snapToGrid w:val="0"/>
          <w:color w:val="0F0F0F"/>
        </w:rPr>
      </w:pPr>
      <w:r>
        <w:rPr>
          <w:snapToGrid w:val="0"/>
          <w:color w:val="0F0F0F"/>
        </w:rPr>
        <w:t>4．【答案】</w:t>
      </w:r>
      <w:r>
        <w:rPr>
          <w:rFonts w:ascii="Times New Roman" w:hAnsi="Times New Roman"/>
          <w:snapToGrid w:val="0"/>
          <w:color w:val="0F0F0F"/>
          <w:sz w:val="22"/>
        </w:rPr>
        <w:t>C</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根据材料信息并结合所学知识可知，西周时期，巫祝地位下降，史官地位上升，特别是史官按照统治者的旨意将祖宗上升到近于神的地位，认识到祖先和人对统治稳定的重要性，这蕴含了人文主义精神，C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根据材料“史官、史职秉承统治者的意志”可知，西周时期史官、史职逐渐成为政治的附庸，史学并没有取得独立，A项错误；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题干所给材料信息无法说明王权垄断神权，B项错误；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题干所给材料的主旨不是强调祖先崇拜，D项错误。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故答案为：C。</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点睛】本题主要考查商周时期的政治制度，解答本题需根据材料“西周时，史官、史职秉承统治者的意志，把祖先上升到近于神的地位，史官、史职逐渐发展起来，巫祝的地位下降”及西周的政治状况进行分析。</w:t>
      </w:r>
    </w:p>
    <w:p>
      <w:pPr>
        <w:adjustRightInd w:val="0"/>
        <w:snapToGrid w:val="0"/>
        <w:spacing w:line="360" w:lineRule="auto"/>
        <w:jc w:val="left"/>
        <w:rPr>
          <w:snapToGrid w:val="0"/>
          <w:color w:val="0F0F0F"/>
        </w:rPr>
      </w:pPr>
      <w:r>
        <w:rPr>
          <w:snapToGrid w:val="0"/>
          <w:color w:val="0F0F0F"/>
        </w:rPr>
        <w:t>5．【答案】</w:t>
      </w:r>
      <w:r>
        <w:rPr>
          <w:rFonts w:ascii="Times New Roman" w:hAnsi="Times New Roman"/>
          <w:snapToGrid w:val="0"/>
          <w:color w:val="0F0F0F"/>
          <w:sz w:val="22"/>
        </w:rPr>
        <w:t>A</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由材料男性的陪葬品依然是石锄、石镰等农具，女性的陪葬品则多为陶制的纺轮”可知男性的陪葬品和农业有关，女性的陪葬品和手工业有关，体现了劳动分工日益明确，A项正确；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材料无法体现阶级分化，排除B；</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性别分工形成说法太绝对，排除C；</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材料无法体现集体劳作，排除D项。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故答案为：A。</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【点睛】本题考查原始农业的发展，认识手工业与农业的分离并得以发展是解题关键，考查了考生获取材料关键信息进行解读的能力。</w:t>
      </w:r>
    </w:p>
    <w:p>
      <w:pPr>
        <w:adjustRightInd w:val="0"/>
        <w:snapToGrid w:val="0"/>
        <w:spacing w:line="360" w:lineRule="auto"/>
        <w:jc w:val="left"/>
        <w:rPr>
          <w:snapToGrid w:val="0"/>
          <w:color w:val="0F0F0F"/>
        </w:rPr>
      </w:pPr>
      <w:r>
        <w:rPr>
          <w:snapToGrid w:val="0"/>
          <w:color w:val="0F0F0F"/>
        </w:rPr>
        <w:t>6．【答案】</w:t>
      </w:r>
      <w:r>
        <w:rPr>
          <w:rFonts w:ascii="Times New Roman" w:hAnsi="Times New Roman"/>
          <w:snapToGrid w:val="0"/>
          <w:color w:val="0F0F0F"/>
          <w:sz w:val="22"/>
        </w:rPr>
        <w:t>D</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根据材料中的宗法制可以判断出这是周朝时期的政治制度，其中权力继承是王位世袭制，权利分配是分封制，通过礼乐制维护政治权力，其经济基础是井田制，因此D正确，ABC排除。</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故答案为：D。</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【点睛】本题考查西周制度，主要考查考生运用所学知识来理解材料的能力，西周是我国奴隶社会的鼎盛时期， 社会生产力比之商代更加提高， 农业繁盛， 文化也进一步发展，宗法制和井田制是当时最基本的社会政治制度和经济制度，政治上实行分封制和礼乐制度。</w:t>
      </w:r>
    </w:p>
    <w:p>
      <w:pPr>
        <w:adjustRightInd w:val="0"/>
        <w:snapToGrid w:val="0"/>
        <w:spacing w:line="360" w:lineRule="auto"/>
        <w:jc w:val="left"/>
        <w:rPr>
          <w:snapToGrid w:val="0"/>
          <w:color w:val="0F0F0F"/>
        </w:rPr>
      </w:pPr>
      <w:r>
        <w:rPr>
          <w:snapToGrid w:val="0"/>
          <w:color w:val="0F0F0F"/>
        </w:rPr>
        <w:t>7．【答案】</w:t>
      </w:r>
      <w:r>
        <w:rPr>
          <w:rFonts w:ascii="Times New Roman" w:hAnsi="Times New Roman"/>
          <w:snapToGrid w:val="0"/>
          <w:color w:val="0F0F0F"/>
          <w:sz w:val="22"/>
        </w:rPr>
        <w:t>C</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材料中“曲辕犁、铁制工具、耧车”强调的都是对土地的精耕细作，提高农业产量，C项正确；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自给自足、 以家庭为生产单位、 男耕女织是小农经济的特点，不是古代农业生产的特点，排除A、B、D三项。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故答案为：C。</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【点睛】本题考查精耕细作，主要考查考生运用所学知识来理解材料的能力，中国古代农业实行精耕细作模式，通过总结农业经验、改进生产技术和工具、总结农时、兴修水利等提高单位面积产量。</w:t>
      </w:r>
    </w:p>
    <w:p>
      <w:pPr>
        <w:adjustRightInd w:val="0"/>
        <w:snapToGrid w:val="0"/>
        <w:spacing w:line="360" w:lineRule="auto"/>
        <w:jc w:val="left"/>
        <w:rPr>
          <w:snapToGrid w:val="0"/>
          <w:color w:val="0F0F0F"/>
        </w:rPr>
      </w:pPr>
      <w:r>
        <w:rPr>
          <w:snapToGrid w:val="0"/>
          <w:color w:val="0F0F0F"/>
        </w:rPr>
        <w:t>8．【答案】</w:t>
      </w:r>
      <w:r>
        <w:rPr>
          <w:rFonts w:ascii="Times New Roman" w:hAnsi="Times New Roman"/>
          <w:snapToGrid w:val="0"/>
          <w:color w:val="0F0F0F"/>
          <w:sz w:val="22"/>
        </w:rPr>
        <w:t>A</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A、有图可知，从刀耕火种，到石器锄耕，都是农业耕作技术的变化，接下来的就是铁犁牛耕，故A项正确；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B、男耕女织是家庭生产模式，不是耕作技术，且图的右侧下方已经有了，故B项错误；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C、土地私有是生产资料所有制，不是耕作技术，故C项错误；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D、自给自足是小农经济的特点，不是耕作技术，故D项错误；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故答案为：A。</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中国古代农业经济，考查学生发现问题，分析问题，运用所学知识解决问题的能力，图片题目直观抽象，学生要注意比较图表的信息，找到切入点。当然，对于一些历史概念，学生平时学习过程中注重积累。</w:t>
      </w:r>
    </w:p>
    <w:p>
      <w:pPr>
        <w:adjustRightInd w:val="0"/>
        <w:snapToGrid w:val="0"/>
        <w:spacing w:line="360" w:lineRule="auto"/>
        <w:jc w:val="left"/>
        <w:rPr>
          <w:snapToGrid w:val="0"/>
          <w:color w:val="0F0F0F"/>
        </w:rPr>
      </w:pPr>
      <w:r>
        <w:rPr>
          <w:snapToGrid w:val="0"/>
          <w:color w:val="0F0F0F"/>
        </w:rPr>
        <w:t>9．【答案】</w:t>
      </w:r>
      <w:r>
        <w:rPr>
          <w:rFonts w:ascii="Times New Roman" w:hAnsi="Times New Roman"/>
          <w:snapToGrid w:val="0"/>
          <w:color w:val="0F0F0F"/>
          <w:sz w:val="22"/>
        </w:rPr>
        <w:t>B</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春秋战国时期，郡县制、官僚制等封建政治制度开始产生，西汉时修建了龙首渠，百家争鸣也发生于这一时期，书写主要是用竹简丝帛，</w:t>
      </w:r>
      <w:r>
        <w:rPr>
          <w:rFonts w:ascii="Calibri" w:hAnsi="Calibri"/>
          <w:snapToGrid w:val="0"/>
          <w:color w:val="0F0F0F"/>
          <w:sz w:val="22"/>
        </w:rPr>
        <w:t>①③④</w:t>
      </w:r>
      <w:r>
        <w:rPr>
          <w:rFonts w:ascii="Times New Roman" w:hAnsi="Times New Roman"/>
          <w:snapToGrid w:val="0"/>
          <w:color w:val="0F0F0F"/>
          <w:sz w:val="22"/>
        </w:rPr>
        <w:t>正确，</w:t>
      </w:r>
      <w:r>
        <w:rPr>
          <w:rFonts w:ascii="Calibri" w:hAnsi="Calibri"/>
          <w:snapToGrid w:val="0"/>
          <w:color w:val="0F0F0F"/>
          <w:sz w:val="22"/>
        </w:rPr>
        <w:t>②</w:t>
      </w:r>
      <w:r>
        <w:rPr>
          <w:rFonts w:ascii="Times New Roman" w:hAnsi="Times New Roman"/>
          <w:snapToGrid w:val="0"/>
          <w:color w:val="0F0F0F"/>
          <w:sz w:val="22"/>
        </w:rPr>
        <w:t>错误，B项正确，排除A项、C项、D项。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故答案为：B。</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春秋战国的政治、经济、文化，主要考查考生运用所学知识来理解材料的能力，春秋战国是中国大变革时期，政治上分封制逐渐瓦解，中央集权制度逐渐确立，经济上井田制逐渐瓦解，小农经济逐渐确立，思想上出现了适应社会变革的百家争鸣思想解放运动。</w:t>
      </w:r>
    </w:p>
    <w:p>
      <w:pPr>
        <w:adjustRightInd w:val="0"/>
        <w:snapToGrid w:val="0"/>
        <w:spacing w:line="360" w:lineRule="auto"/>
        <w:jc w:val="left"/>
        <w:rPr>
          <w:snapToGrid w:val="0"/>
          <w:color w:val="0F0F0F"/>
        </w:rPr>
      </w:pPr>
      <w:r>
        <w:rPr>
          <w:snapToGrid w:val="0"/>
          <w:color w:val="0F0F0F"/>
        </w:rPr>
        <w:t>10．【答案】</w:t>
      </w:r>
      <w:r>
        <w:rPr>
          <w:rFonts w:ascii="Times New Roman" w:hAnsi="Times New Roman"/>
          <w:snapToGrid w:val="0"/>
          <w:color w:val="0F0F0F"/>
          <w:sz w:val="22"/>
        </w:rPr>
        <w:t>B</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根据“不再以‘亲、故’而以‘功劳’作为赏赐的标准”可知，赏赐的标准日益改变血缘因素，而重视功劳，说明以血缘关系为基础的世卿世禄制度日益瓦解，B正确；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A材料信息无法体现，排除；</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郡县制的确立标志官僚政治开始确立，C错误；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分封制是以血缘关系为基础，材料反映赏赐的标准日益改变血缘因素，排除D。</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故答案为：B。</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中国古代选官制度的演变，主要考查考生运用所学知识来理解材料的能力，中国先秦时期实行世卿世禄制，两汉开创了察举制，魏晋南北朝实行九品中正制，隋唐开创了科举制，中国古代选官制度逐渐完善。</w:t>
      </w:r>
    </w:p>
    <w:p>
      <w:pPr>
        <w:adjustRightInd w:val="0"/>
        <w:snapToGrid w:val="0"/>
        <w:spacing w:line="360" w:lineRule="auto"/>
        <w:jc w:val="left"/>
        <w:rPr>
          <w:snapToGrid w:val="0"/>
          <w:color w:val="0F0F0F"/>
        </w:rPr>
      </w:pPr>
      <w:r>
        <w:rPr>
          <w:snapToGrid w:val="0"/>
          <w:color w:val="0F0F0F"/>
        </w:rPr>
        <w:t>11．【答案】</w:t>
      </w:r>
      <w:r>
        <w:rPr>
          <w:rFonts w:ascii="Times New Roman" w:hAnsi="Times New Roman"/>
          <w:snapToGrid w:val="0"/>
          <w:color w:val="0F0F0F"/>
          <w:sz w:val="22"/>
        </w:rPr>
        <w:t>A</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依据材料可知，孔子和孟子都重视人的道德修养，分别强调修己安人和养浩然之气，这说明两人强调社会个体应当努力完善个人品德，A项正确；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孔子强调要构建和谐的人际关系，并未主张坚持独特性格，B项错误；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孔子主张维护周礼，C项错误；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材料与“反抗专制暴政”无关，而且当时尚未形成暴政，D项错误。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故答案为：A。</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【点睛】本题考查百家争鸣时期儒家的思想，解题的关键是解读材料中孔子和孟子的思想主张，进而分析得出二人思想的相同点，侧重考查学生解读分析材料、调用所学知识的能力。</w:t>
      </w:r>
    </w:p>
    <w:p>
      <w:pPr>
        <w:adjustRightInd w:val="0"/>
        <w:snapToGrid w:val="0"/>
        <w:spacing w:line="360" w:lineRule="auto"/>
        <w:jc w:val="left"/>
        <w:rPr>
          <w:snapToGrid w:val="0"/>
          <w:color w:val="0F0F0F"/>
        </w:rPr>
      </w:pPr>
      <w:r>
        <w:rPr>
          <w:snapToGrid w:val="0"/>
          <w:color w:val="0F0F0F"/>
        </w:rPr>
        <w:t>12．【答案】</w:t>
      </w:r>
      <w:r>
        <w:rPr>
          <w:rFonts w:ascii="Times New Roman" w:hAnsi="Times New Roman"/>
          <w:snapToGrid w:val="0"/>
          <w:color w:val="0F0F0F"/>
          <w:sz w:val="22"/>
        </w:rPr>
        <w:t>C</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依据材料并结合所学可知，墨子代表小生产者的利益，而孟子代表新兴地主阶级的利益，因此二人看待问题的角度不同，对于“爱”的主张也就不同，C项正确；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墨子和孟子均处于战国时期，社会环境相同，A项错误；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墨子的爱无差等并不等同于孝道，B项错误；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D项不是墨子与孟子认识差别的主要原因，D项错误。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故答案为：C。</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百家争鸣中墨子和孟子思想主张具有差异性的原因，解题的关键是解读材料中墨子和孟子关于“爱”的主张，结合二人的阶级立场分析其原因，侧重考查学生解读分析材料、调用所学知识比较的能力。</w:t>
      </w:r>
    </w:p>
    <w:p>
      <w:pPr>
        <w:adjustRightInd w:val="0"/>
        <w:snapToGrid w:val="0"/>
        <w:spacing w:line="360" w:lineRule="auto"/>
        <w:jc w:val="left"/>
        <w:rPr>
          <w:snapToGrid w:val="0"/>
          <w:color w:val="0F0F0F"/>
        </w:rPr>
      </w:pPr>
      <w:r>
        <w:rPr>
          <w:snapToGrid w:val="0"/>
          <w:color w:val="0F0F0F"/>
        </w:rPr>
        <w:t>13．【答案】</w:t>
      </w:r>
      <w:r>
        <w:rPr>
          <w:rFonts w:ascii="Times New Roman" w:hAnsi="Times New Roman"/>
          <w:snapToGrid w:val="0"/>
          <w:color w:val="0F0F0F"/>
          <w:sz w:val="22"/>
        </w:rPr>
        <w:t>D</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结合所学可知，秦朝统一后实行专制主义中央集权制度，有利于最大限度地调动全国的人力物力财力进行各项巨大过程的修建，D项正确；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秦朝严苛的法律导致严刑峻法，是秦朝灭亡的原因之一，排除A项；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统治者对战争的重视程度较高与阿旁宫的修建无关，排除B项；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秦朝统一后对人民盘剥较重，无法提高人民积极性，排除C项。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故答案为：D。</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秦朝巩固统一的措施，主要考查考生运用所学知识来理解材料的能力，秦朝统一后，在全国推广郡县制，建立了中央集权制度，通过统一文字，焚书坑儒强化了思想控制，并采取车同轮的措施，并注重交通的建设，如直道和驰道的建立。</w:t>
      </w:r>
    </w:p>
    <w:p>
      <w:pPr>
        <w:adjustRightInd w:val="0"/>
        <w:snapToGrid w:val="0"/>
        <w:spacing w:line="360" w:lineRule="auto"/>
        <w:jc w:val="left"/>
        <w:rPr>
          <w:snapToGrid w:val="0"/>
          <w:color w:val="0F0F0F"/>
        </w:rPr>
      </w:pPr>
      <w:r>
        <w:rPr>
          <w:snapToGrid w:val="0"/>
          <w:color w:val="0F0F0F"/>
        </w:rPr>
        <w:t>14．【答案】</w:t>
      </w:r>
      <w:r>
        <w:rPr>
          <w:rFonts w:ascii="Times New Roman" w:hAnsi="Times New Roman"/>
          <w:snapToGrid w:val="0"/>
          <w:color w:val="0F0F0F"/>
          <w:sz w:val="22"/>
        </w:rPr>
        <w:t>A</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秦朝建立专制主义中央集权制度，皇帝确立天下独尊的地位，集行政权、司法权和军事指挥权于一身，因此选A；</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“天下为主，君为客”为明末清初思想家黄宗羲的政治观点，B项错误；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外朝建立于汉武帝时期，C项错误；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“儒臣入直，仅备顾问而已”体现的是明朝内阁制度的特点，D项错误。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故答案为：A。</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秦朝政治制度，主要考查考生运用所学知识来理解材料的能力，秦朝建立的中央集权和君主专制制度，奠定中国2000余年政治制度基本格局，奠定中国大一统王朝的统治基础，故称"百代都行秦政法"。 秦朝结束了自春秋战国以来五百年来诸侯分裂割据的局面，成为中国历史上第一个中央集权制国家。 对中国历史产生了深远影响。</w:t>
      </w:r>
    </w:p>
    <w:p>
      <w:pPr>
        <w:adjustRightInd w:val="0"/>
        <w:snapToGrid w:val="0"/>
        <w:spacing w:line="360" w:lineRule="auto"/>
        <w:jc w:val="left"/>
        <w:rPr>
          <w:snapToGrid w:val="0"/>
          <w:color w:val="0F0F0F"/>
        </w:rPr>
      </w:pPr>
      <w:r>
        <w:rPr>
          <w:snapToGrid w:val="0"/>
          <w:color w:val="0F0F0F"/>
        </w:rPr>
        <w:t>15．【答案】</w:t>
      </w:r>
      <w:r>
        <w:rPr>
          <w:rFonts w:ascii="Times New Roman" w:hAnsi="Times New Roman"/>
          <w:snapToGrid w:val="0"/>
          <w:color w:val="0F0F0F"/>
          <w:sz w:val="22"/>
        </w:rPr>
        <w:t>B</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在商鞅废除井田制，承认土地私有与买卖合法化的基础上，秦朝于公元前216年颁布“使黔首自实田”政策，进一步从法律上肯定土地私有制，故选B项。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A项内容在材料中无从体现，排除；</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C，D两项出现的时间早于素朝，排除。</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故答案为：B。</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【点睛】本题考查了秦的土地制度，解答本题根据“秦颁布"使黔首自实田，政策，要土地所有者自报田亩数目，以便征收赋税。 ”进行分析，考查了考生运用所学知识分析理解史料的能力。</w:t>
      </w:r>
    </w:p>
    <w:p>
      <w:pPr>
        <w:adjustRightInd w:val="0"/>
        <w:snapToGrid w:val="0"/>
        <w:spacing w:line="360" w:lineRule="auto"/>
        <w:jc w:val="left"/>
        <w:rPr>
          <w:snapToGrid w:val="0"/>
          <w:color w:val="0F0F0F"/>
        </w:rPr>
      </w:pPr>
      <w:r>
        <w:rPr>
          <w:snapToGrid w:val="0"/>
          <w:color w:val="0F0F0F"/>
        </w:rPr>
        <w:t>16．【答案】</w:t>
      </w:r>
      <w:r>
        <w:rPr>
          <w:rFonts w:ascii="Times New Roman" w:hAnsi="Times New Roman"/>
          <w:snapToGrid w:val="0"/>
          <w:color w:val="0F0F0F"/>
          <w:sz w:val="22"/>
        </w:rPr>
        <w:t>C</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依据材料“推动中华文化认同”并结合所学可知，秦朝统一后，统一文字、货币和度量衡，强化了当时民众对秦的认同，推动了中华民族的形成，C项正确；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“以吏为师”“以法为教”、焚烧诗书、严刑酷法都强化了秦王朝的统治，没有推动文化认同，反而形成暴政，AB两项错误；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建立完善的户籍制度是为了加强对人民的控制，而非推动文化认同，D项错误。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故答案为：C。</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【点睛】本题考查秦朝巩固统一的措施及其作用，解题的关键信息是“推动中华文化认同”，结合秦朝统一后统一文字、货币和度量衡的意义分析，侧重考查学生解读分析材料、调用所学知识的能力。</w:t>
      </w:r>
    </w:p>
    <w:p>
      <w:pPr>
        <w:adjustRightInd w:val="0"/>
        <w:snapToGrid w:val="0"/>
        <w:spacing w:line="360" w:lineRule="auto"/>
        <w:jc w:val="left"/>
        <w:rPr>
          <w:snapToGrid w:val="0"/>
          <w:color w:val="0F0F0F"/>
        </w:rPr>
      </w:pPr>
      <w:r>
        <w:rPr>
          <w:snapToGrid w:val="0"/>
          <w:color w:val="0F0F0F"/>
        </w:rPr>
        <w:t>17．【答案】</w:t>
      </w:r>
      <w:r>
        <w:rPr>
          <w:rFonts w:ascii="Times New Roman" w:hAnsi="Times New Roman"/>
          <w:snapToGrid w:val="0"/>
          <w:color w:val="0F0F0F"/>
          <w:sz w:val="22"/>
        </w:rPr>
        <w:t>C</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根据所学可知，郡县制之下，郡县官员由皇帝任命不再以血缘关系分配权利，不再世袭，加强了中央集权，C项正确；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宗法制开始被打破是在春秋时期，排除A项；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中央对地方实行垂直管理是郡县制的作用，与材料主旨“公天下”不符合，排除B项；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郡县长官服务于封建王权，排除D项。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故答案为：C。</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秦朝政治制度，主要考查考生运用所学知识来理解材料的能力，秦朝建立的中央集权和君主专制制度，奠定中国2000余年政治制度基本格局，奠定中国大一统王朝的统治基础，故称"百代都行秦政法"。 秦朝结束了自春秋战国以来五百年来诸侯分裂割据的局面，成为中国历史上第一个中央集权制国家。 对中国历史产生了深远影响。</w:t>
      </w:r>
    </w:p>
    <w:p>
      <w:pPr>
        <w:adjustRightInd w:val="0"/>
        <w:snapToGrid w:val="0"/>
        <w:spacing w:line="360" w:lineRule="auto"/>
        <w:jc w:val="left"/>
        <w:rPr>
          <w:snapToGrid w:val="0"/>
          <w:color w:val="0F0F0F"/>
        </w:rPr>
      </w:pPr>
      <w:r>
        <w:rPr>
          <w:snapToGrid w:val="0"/>
          <w:color w:val="0F0F0F"/>
        </w:rPr>
        <w:t>18．【答案】</w:t>
      </w:r>
      <w:r>
        <w:rPr>
          <w:rFonts w:ascii="Times New Roman" w:hAnsi="Times New Roman"/>
          <w:snapToGrid w:val="0"/>
          <w:color w:val="0F0F0F"/>
          <w:sz w:val="22"/>
        </w:rPr>
        <w:t>A</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A．图片是战国七雄各自的“马”字的写法，在秦朝建立后，统一为秦的标准字体“小篆”。这是为了巩固统一、维护大一统中央集权的必然做法。本质是政治的局面，形成了文化上的整合。故A正确。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BCD．均不符合本题主旨。</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故答案为A。</w:t>
      </w:r>
    </w:p>
    <w:p>
      <w:pPr>
        <w:adjustRightInd w:val="0"/>
        <w:snapToGrid w:val="0"/>
        <w:spacing w:line="360" w:lineRule="auto"/>
        <w:jc w:val="left"/>
        <w:rPr>
          <w:snapToGrid w:val="0"/>
          <w:color w:val="0F0F0F"/>
        </w:rPr>
      </w:pPr>
      <w:r>
        <w:rPr>
          <w:rFonts w:ascii="Times New Roman" w:hAnsi="Times New Roman"/>
          <w:snapToGrid w:val="0"/>
          <w:color w:val="0F0F0F"/>
          <w:sz w:val="22"/>
        </w:rPr>
        <w:t>【点睛】本题侧重于考查秦朝的统一，答题关键在于对材料的分析和相关知识点的把握，秦统一后，以小篆作为标准字体，以文化的统一巩固政治上的统一。</w:t>
      </w:r>
    </w:p>
    <w:p>
      <w:pPr>
        <w:adjustRightInd w:val="0"/>
        <w:snapToGrid w:val="0"/>
        <w:spacing w:line="360" w:lineRule="auto"/>
        <w:jc w:val="left"/>
        <w:rPr>
          <w:snapToGrid w:val="0"/>
          <w:color w:val="0F0F0F"/>
        </w:rPr>
      </w:pPr>
      <w:r>
        <w:rPr>
          <w:snapToGrid w:val="0"/>
          <w:color w:val="0F0F0F"/>
        </w:rPr>
        <w:t>19．【答案】</w:t>
      </w:r>
      <w:r>
        <w:rPr>
          <w:rFonts w:ascii="Times New Roman" w:hAnsi="Times New Roman"/>
          <w:snapToGrid w:val="0"/>
          <w:color w:val="0F0F0F"/>
          <w:sz w:val="22"/>
        </w:rPr>
        <w:t>D</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依据材料并结合所学可知，确立新的选官制度察举制，有利于儒生参与政权，有助于维护儒学的独尊地位；设立五经博士，教授弟子，从此博士成为专门传授儒家经学的学官，有助于维护儒学独尊地位，</w:t>
      </w:r>
      <w:r>
        <w:rPr>
          <w:rFonts w:ascii="Calibri" w:hAnsi="Calibri"/>
          <w:snapToGrid w:val="0"/>
          <w:color w:val="0F0F0F"/>
          <w:sz w:val="22"/>
        </w:rPr>
        <w:t>②④</w:t>
      </w:r>
      <w:r>
        <w:rPr>
          <w:rFonts w:ascii="Times New Roman" w:hAnsi="Times New Roman"/>
          <w:snapToGrid w:val="0"/>
          <w:color w:val="0F0F0F"/>
          <w:sz w:val="22"/>
        </w:rPr>
        <w:t>正确，D项正确；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推恩令主要是为了解决地方诸侯问题，加强中央集权；盐铁官营主要是为了增加政府的财政收入，</w:t>
      </w:r>
      <w:r>
        <w:rPr>
          <w:rFonts w:ascii="Calibri" w:hAnsi="Calibri"/>
          <w:snapToGrid w:val="0"/>
          <w:color w:val="0F0F0F"/>
          <w:sz w:val="22"/>
        </w:rPr>
        <w:t>①③</w:t>
      </w:r>
      <w:r>
        <w:rPr>
          <w:rFonts w:ascii="Times New Roman" w:hAnsi="Times New Roman"/>
          <w:snapToGrid w:val="0"/>
          <w:color w:val="0F0F0F"/>
          <w:sz w:val="22"/>
        </w:rPr>
        <w:t>错误，ABC三项错误。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故答案为：D。</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【点睛】本题考查汉武帝维护儒学独尊地位的措施，解答本题需要掌握汉武帝维护儒学独尊地位所采取的措施，侧重考查学生对基础知识的识记、理解能力。</w:t>
      </w:r>
    </w:p>
    <w:p>
      <w:pPr>
        <w:adjustRightInd w:val="0"/>
        <w:snapToGrid w:val="0"/>
        <w:spacing w:line="360" w:lineRule="auto"/>
        <w:jc w:val="left"/>
        <w:rPr>
          <w:snapToGrid w:val="0"/>
          <w:color w:val="0F0F0F"/>
        </w:rPr>
      </w:pPr>
      <w:r>
        <w:rPr>
          <w:snapToGrid w:val="0"/>
          <w:color w:val="0F0F0F"/>
        </w:rPr>
        <w:t>20．【答案】</w:t>
      </w:r>
      <w:r>
        <w:rPr>
          <w:rFonts w:ascii="Times New Roman" w:hAnsi="Times New Roman"/>
          <w:snapToGrid w:val="0"/>
          <w:color w:val="0F0F0F"/>
          <w:sz w:val="22"/>
        </w:rPr>
        <w:t>C</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依据材料及所学可知，西汉统治者吸取秦亡的教训，加之治国人才的缺失，所以选择分封同姓王加强对地方的管理，实行的是那县制和分封制并行的制度，C项正确；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材料涉及的是汉初的郡国并行制，休养生息政策是汉初的经济政策，A项错误；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察举制和盐铁官营制度是在汉武帝时期，BD两项错误。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故答案为：C。</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【点睛】本题考查汉初的郡国并行制，解题的关键是解读材料信息，结合汉初实行郡国并行制的原因分析，侧重考查学生解读分析材料、调用所学知识的能力。</w:t>
      </w:r>
    </w:p>
    <w:p>
      <w:pPr>
        <w:adjustRightInd w:val="0"/>
        <w:snapToGrid w:val="0"/>
        <w:spacing w:line="360" w:lineRule="auto"/>
        <w:jc w:val="left"/>
        <w:rPr>
          <w:snapToGrid w:val="0"/>
          <w:color w:val="0F0F0F"/>
        </w:rPr>
      </w:pPr>
      <w:r>
        <w:rPr>
          <w:snapToGrid w:val="0"/>
          <w:color w:val="0F0F0F"/>
        </w:rPr>
        <w:t>21．【答案】</w:t>
      </w:r>
      <w:r>
        <w:rPr>
          <w:rFonts w:ascii="Times New Roman" w:hAnsi="Times New Roman"/>
          <w:snapToGrid w:val="0"/>
          <w:color w:val="0F0F0F"/>
          <w:sz w:val="22"/>
        </w:rPr>
        <w:t>C</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依据材料“汉朝外出者必须向官府申请通关文”、“乡啬夫审查无异”等等，可以看出基层管理流程分工明确，C项正确；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材料不能反映乡啬夫的职责，排除A项；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材料未涉及权力的制约，排除B项；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郡县不是基层组织，排除D项。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故答案为：C。</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【点睛】本题考查西汉制度，主要考查考生运用所学知识来理解材料的能力， 西汉是中国历史上的大一统王朝， 汉初曾有文景之治，汉武帝时期国力强盛，统一多民族国家得到巩固。</w:t>
      </w:r>
    </w:p>
    <w:p>
      <w:pPr>
        <w:adjustRightInd w:val="0"/>
        <w:snapToGrid w:val="0"/>
        <w:spacing w:line="360" w:lineRule="auto"/>
        <w:jc w:val="left"/>
        <w:rPr>
          <w:snapToGrid w:val="0"/>
          <w:color w:val="0F0F0F"/>
        </w:rPr>
      </w:pPr>
      <w:r>
        <w:rPr>
          <w:snapToGrid w:val="0"/>
          <w:color w:val="0F0F0F"/>
        </w:rPr>
        <w:t>22．【答案】</w:t>
      </w:r>
      <w:r>
        <w:rPr>
          <w:rFonts w:ascii="Times New Roman" w:hAnsi="Times New Roman"/>
          <w:snapToGrid w:val="0"/>
          <w:color w:val="0F0F0F"/>
          <w:sz w:val="22"/>
        </w:rPr>
        <w:t>C</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依据材料并结合所学可知，二十四节气又与农业生产息息相关，体现了科技实用性的特点，而“二十四节气”第一次列入历法，体现了汉武帝时期实用性科技有所发展，C项正确；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材料不能看出儒家的社会地位，A项错误；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材料没有体现史学逐渐与天文和历法融合，B项错误；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材料未涉及朴素唯物观，D项错误。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故答案为：C。</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【点睛】本题考查汉代科技的特点和发展，解题的关键是解读材料信息，结合中国古代历法的特点和汉代历法发展的表现分析，侧重考查学生解读分析材料、调用所学知识的能力。</w:t>
      </w:r>
    </w:p>
    <w:p>
      <w:pPr>
        <w:adjustRightInd w:val="0"/>
        <w:snapToGrid w:val="0"/>
        <w:spacing w:line="360" w:lineRule="auto"/>
        <w:jc w:val="left"/>
        <w:rPr>
          <w:snapToGrid w:val="0"/>
          <w:color w:val="0F0F0F"/>
        </w:rPr>
      </w:pPr>
      <w:r>
        <w:rPr>
          <w:snapToGrid w:val="0"/>
          <w:color w:val="0F0F0F"/>
        </w:rPr>
        <w:t>23．【答案】</w:t>
      </w:r>
      <w:r>
        <w:rPr>
          <w:rFonts w:ascii="Times New Roman" w:hAnsi="Times New Roman"/>
          <w:snapToGrid w:val="0"/>
          <w:color w:val="0F0F0F"/>
          <w:sz w:val="22"/>
        </w:rPr>
        <w:t>B</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材料的意思是，量帝认为汉初用家产十万钱来限制富豪子弟为官有点苛刻，尤其对廉洁的人更是不公平，如按原规定商人有钱不得为官，廉洁的人没钱也不能为宜，这就等于是彻底的堵住了廉洁的人想为朝廷效力的道路。后元二年以后，只要资财达四方钱，然后缴纳少量的资产就可为“郎官”，这就使得一部分有能力但家产不多的人得以进人仕途，也就扩大了朝廷统治基础，B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汉初并没有一套成熟的官吏选拔任用制度，当时大多数的官位都被官镣富豪所垄断，排除A项；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材料与中央集权加强，教育资源无关，排除C、D两项。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故答案为：B。</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【点睛】本题考查了汉初的选官制度，解答本题根据“ 而后因景帝认为“今訾算十以上乃得宦，廉士算不必众。......后元二年以后，家产达四万钱即可参加"訾选。 ”的变化进行分析，考查了考生运用所学知识分析理解史料的能力。</w:t>
      </w:r>
    </w:p>
    <w:p>
      <w:pPr>
        <w:adjustRightInd w:val="0"/>
        <w:snapToGrid w:val="0"/>
        <w:spacing w:line="360" w:lineRule="auto"/>
        <w:jc w:val="left"/>
        <w:rPr>
          <w:snapToGrid w:val="0"/>
          <w:color w:val="0F0F0F"/>
        </w:rPr>
      </w:pPr>
      <w:r>
        <w:rPr>
          <w:snapToGrid w:val="0"/>
          <w:color w:val="0F0F0F"/>
        </w:rPr>
        <w:t>24．【答案】</w:t>
      </w:r>
      <w:r>
        <w:rPr>
          <w:rFonts w:ascii="Times New Roman" w:hAnsi="Times New Roman"/>
          <w:snapToGrid w:val="0"/>
          <w:color w:val="0F0F0F"/>
          <w:sz w:val="22"/>
        </w:rPr>
        <w:t>B</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材料反映的是“酎金夺爵”，汉武帝以祭祀之名，要求地方诸侯交纳贡金，削弱王国经济实力，同时剥夺一些诸侯的爵位，这一举措削弱了地方诸侯势力，加强了朝廷的权威，故B项正确。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要求诸侯交纳统一标准的贡金，与地方郡县无关，排除A项；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C项不符合材料主旨，排除；</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材料与收回地方铸币权无关，排除D项。</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故答案为：B。</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【点睛】本题考查的是汉朝的统治，解答本题需要结合汉朝加强中央集权的措施分析，侧重考查了学生解读分析材料、调用所学知识的能力。</w:t>
      </w:r>
    </w:p>
    <w:p>
      <w:pPr>
        <w:adjustRightInd w:val="0"/>
        <w:snapToGrid w:val="0"/>
        <w:spacing w:line="360" w:lineRule="auto"/>
        <w:jc w:val="left"/>
        <w:rPr>
          <w:snapToGrid w:val="0"/>
          <w:color w:val="0F0F0F"/>
        </w:rPr>
      </w:pPr>
      <w:r>
        <w:rPr>
          <w:snapToGrid w:val="0"/>
          <w:color w:val="0F0F0F"/>
        </w:rPr>
        <w:t>25．【答案】</w:t>
      </w:r>
      <w:r>
        <w:rPr>
          <w:rFonts w:ascii="Times New Roman" w:hAnsi="Times New Roman"/>
          <w:snapToGrid w:val="0"/>
          <w:color w:val="0F0F0F"/>
          <w:sz w:val="22"/>
        </w:rPr>
        <w:t>A</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从材料中可以看出，贾谊《过秦论》高度赞扬了秦的统一，《史记·秦楚之际月表序》和《后汉书·班固传》高度评价了西汉和东汉的再造统一，结合所学知识可知，这集中反映了秦汉时期统一多民族国家形成与发展，故A正确；</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材料体现了秦汉两朝“家天下”，但家国同构模式没有改变，故排除B；</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“大一统”的观念早在春秋战国时期已经出现，故C错误；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材料没有体现少数民族对华夏文明的认同，故排除D。</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故答案为：A。</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【点睛】本题考查史料的重要作用，考生需要结合秦汉时期的相关史实来回答，考查考生阅读史料、获取与解读信息、调动与运用知识等能力。</w:t>
      </w:r>
    </w:p>
    <w:p>
      <w:pPr>
        <w:adjustRightInd w:val="0"/>
        <w:snapToGrid w:val="0"/>
        <w:spacing w:line="360" w:lineRule="auto"/>
        <w:jc w:val="left"/>
        <w:rPr>
          <w:snapToGrid w:val="0"/>
          <w:color w:val="0F0F0F"/>
        </w:rPr>
      </w:pPr>
      <w:r>
        <w:rPr>
          <w:snapToGrid w:val="0"/>
          <w:color w:val="0F0F0F"/>
        </w:rPr>
        <w:t>26．（12分）【答案】</w:t>
      </w:r>
      <w:r>
        <w:rPr>
          <w:rFonts w:ascii="Times New Roman" w:hAnsi="Times New Roman"/>
          <w:snapToGrid w:val="0"/>
          <w:color w:val="0F0F0F"/>
          <w:sz w:val="22"/>
        </w:rPr>
        <w:t xml:space="preserve">（1）原始先民分布广泛，生产和生活方式各具特色，具有多元一体的特征。 </w:t>
      </w:r>
    </w:p>
    <w:p>
      <w:pPr>
        <w:adjustRightInd w:val="0"/>
        <w:snapToGrid w:val="0"/>
        <w:spacing w:line="360" w:lineRule="auto"/>
        <w:jc w:val="left"/>
        <w:rPr>
          <w:snapToGrid w:val="0"/>
          <w:color w:val="0F0F0F"/>
        </w:rPr>
      </w:pPr>
      <w:r>
        <w:rPr>
          <w:rFonts w:ascii="Times New Roman" w:hAnsi="Times New Roman"/>
          <w:snapToGrid w:val="0"/>
          <w:color w:val="0F0F0F"/>
          <w:sz w:val="22"/>
        </w:rPr>
        <w:t xml:space="preserve">（2）生活环境、生产方式。 </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（1）根据这些陶器的出土地点可以看出，这些原始先民分布地区广泛，根据陶器的形制可知各个文明的生产和生活方式各具特色，由此可知奠定了我国古代文明多元一体的特色。</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（2）综合所学内容可知，陶器形制各具特点可能与生产方式和生活环境等因素有关。</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故答案为：</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（1）原始先民分布广泛，生产和生活方式各具特色，具有多元一体的特征。</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（2）生活环境、生产方式。</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【点睛】 （1）本题考查史料的重要作用，需结合“中国石器时代部分重要文物出土地点示意图”来解答。</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（2）本题考查史料的重要作用，需结合“石器时代各类遗址、遗物为我们测原始先民的生产、生活提供了依据”来解答。</w:t>
      </w:r>
    </w:p>
    <w:p>
      <w:pPr>
        <w:adjustRightInd w:val="0"/>
        <w:snapToGrid w:val="0"/>
        <w:spacing w:line="360" w:lineRule="auto"/>
        <w:jc w:val="left"/>
        <w:rPr>
          <w:snapToGrid w:val="0"/>
          <w:color w:val="0F0F0F"/>
        </w:rPr>
      </w:pPr>
      <w:r>
        <w:rPr>
          <w:snapToGrid w:val="0"/>
          <w:color w:val="0F0F0F"/>
        </w:rPr>
        <w:t>27．（12分）【答案】</w:t>
      </w:r>
      <w:r>
        <w:rPr>
          <w:rFonts w:ascii="Times New Roman" w:hAnsi="Times New Roman"/>
          <w:snapToGrid w:val="0"/>
          <w:color w:val="0F0F0F"/>
          <w:sz w:val="22"/>
        </w:rPr>
        <w:t xml:space="preserve">（1）原因：荀子是儒家学派代表人物，强调仁义礼治；秦国军队崇尚功利，背离仁义礼仪，违背儒家思想要求；秦军脱离人民群众，最终因无法得到百姓拥护而失败。 </w:t>
      </w:r>
    </w:p>
    <w:p>
      <w:pPr>
        <w:adjustRightInd w:val="0"/>
        <w:snapToGrid w:val="0"/>
        <w:spacing w:line="360" w:lineRule="auto"/>
        <w:jc w:val="left"/>
        <w:rPr>
          <w:snapToGrid w:val="0"/>
          <w:color w:val="0F0F0F"/>
        </w:rPr>
      </w:pPr>
      <w:r>
        <w:rPr>
          <w:rFonts w:ascii="Times New Roman" w:hAnsi="Times New Roman"/>
          <w:snapToGrid w:val="0"/>
          <w:color w:val="0F0F0F"/>
          <w:sz w:val="22"/>
        </w:rPr>
        <w:t xml:space="preserve">（2）评价：商鞅的军事改革提高了秦军的战斗力，使秦国在兼并战争中立于不败之地；为后来秦王嬴政武力统一天下奠定了基础；商鞅崇尚法治，推崇功利，所建军队成为维护专制皇权的工具。 </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（1）原因：根据所学可知荀子是儒家学派代表人物，强调仁义礼治；根据材料 “但他认为按商鞅之法组建的秦国军队，’隆势诈，尚功利‘，无礼义教化，’干赏蹈利‘（求赏逐利），只能称之为’盗兵‘ “可得出 秦国军队崇尚功利，背离仁义礼仪，违背儒家思想要求； 根据所学可知秦军脱离人民群众，最终因无法得到百姓拥护而失败。</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 xml:space="preserve"> （2）评价：根据材料和所学知识要辩证评价，主要可从军事、政治、经济、后世等角度分析，具体分析可得出积极：提高了军队战斗力，壮大了军事力量；沉重的打击了奴隶主旧贵族，促进了新兴地主阶级的崛起；为后来秦国统一六国奠定了基础；为后世军事改革提供借鉴；一定程度上有利于秦国国内秩序的安定。消极： 商鞅崇尚法治，推崇功利，所建军队成为维护专制集权的工具。</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 xml:space="preserve"> 故答案为：（1） 原因：荀子是儒家学派代表人物，强调仁义礼治；秦国军队崇尚功利，背离仁义礼仪，违背儒家思想要求；秦军脱离人民群众，最终因无法得到百姓拥护而失败。</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 xml:space="preserve">  （2）评价： 积极：提高了军队战斗力，壮大了军事力量；沉重的打击了奴隶主旧贵族，促进了新兴地主阶级的崛起；为后来秦国统一六国奠定了基础；为后世军事改革提供借鉴；一定程度上有利于秦国国内秩序的安定。消极： 商鞅崇尚法治，推崇功利，所建军队成为维护专制集权的工具。</w:t>
      </w:r>
    </w:p>
    <w:p>
      <w:pPr>
        <w:adjustRightInd w:val="0"/>
        <w:snapToGrid w:val="0"/>
        <w:spacing w:line="360" w:lineRule="auto"/>
        <w:jc w:val="left"/>
        <w:rPr>
          <w:snapToGrid w:val="0"/>
          <w:color w:val="0F0F0F"/>
        </w:rPr>
      </w:pPr>
      <w:r>
        <w:rPr>
          <w:rFonts w:ascii="Times New Roman" w:hAnsi="Times New Roman"/>
          <w:snapToGrid w:val="0"/>
          <w:color w:val="0F0F0F"/>
          <w:sz w:val="22"/>
        </w:rPr>
        <w:t>【点睛】本题考查商鞅变法，答题关键在于对材料的分析和相关知识点的把握，商鞅变法帮助秦国实现富国强兵，为统一奠定了基础。</w:t>
      </w:r>
    </w:p>
    <w:p>
      <w:pPr>
        <w:adjustRightInd w:val="0"/>
        <w:snapToGrid w:val="0"/>
        <w:spacing w:line="360" w:lineRule="auto"/>
        <w:jc w:val="left"/>
        <w:rPr>
          <w:snapToGrid w:val="0"/>
          <w:color w:val="0F0F0F"/>
        </w:rPr>
      </w:pPr>
      <w:r>
        <w:rPr>
          <w:snapToGrid w:val="0"/>
          <w:color w:val="0F0F0F"/>
        </w:rPr>
        <w:t>28．（12分）【答案】</w:t>
      </w:r>
      <w:r>
        <w:rPr>
          <w:rFonts w:ascii="Times New Roman" w:hAnsi="Times New Roman"/>
          <w:snapToGrid w:val="0"/>
          <w:color w:val="0F0F0F"/>
          <w:sz w:val="22"/>
        </w:rPr>
        <w:t xml:space="preserve">（1）郡县制取代分封制是历史发展潮流；郡县制与分封制都有不足之处；分封制与郡县制相结合，中央集权与地方分权相结合。 </w:t>
      </w:r>
    </w:p>
    <w:p>
      <w:pPr>
        <w:adjustRightInd w:val="0"/>
        <w:snapToGrid w:val="0"/>
        <w:spacing w:line="360" w:lineRule="auto"/>
        <w:jc w:val="left"/>
        <w:rPr>
          <w:snapToGrid w:val="0"/>
          <w:color w:val="0F0F0F"/>
        </w:rPr>
      </w:pPr>
      <w:r>
        <w:rPr>
          <w:rFonts w:ascii="Times New Roman" w:hAnsi="Times New Roman"/>
          <w:snapToGrid w:val="0"/>
          <w:color w:val="0F0F0F"/>
          <w:sz w:val="22"/>
        </w:rPr>
        <w:t xml:space="preserve">（2）不能。晚清政局面临民族矛盾与阶级矛盾的双重危机，中国的政治制度已经全面落后于西方，随着资本主义经济的产生发展，应该进行全面的改革，仅仅改变中央与地方的关系并不能挽救内外交困的局面。（或者：能。实行中央集权与地方分权相结合的制度，扩大地方在政治、经济方面的自主性，调动地方的积极性，有利于地方经济发展，有利于缓和社会矛盾，增加国家的财政收入，最终实现富国强兵，达到挽救晚清政局的目的。） </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1）观点：依据材料“然则将复变而为封建乎?曰，不能，有圣人起，寓封建之意于郡县之中，而天下治矣。”，得出郡县制取代分封制是历史发展潮流；依据材料“封建之失，其专在下；郡县之失，其专在上”，得出郡县制与分封制都有不足之处；依据材料“所谓寓封建之意于郡县之中，而二千年以来之敝可以复振”，得出分封制与郡县制相结合，中央集权与地方分权相结合。</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（2）理由：结合所学知识从两方面进行分析，</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不能。晚清政局面临民族矛盾与阶级矛盾的双重危机，中国的政治制度已经全面落后于西方，随着资本主义经济的产生发展，应该进行全面的改革，仅仅改变中央与地方的关系并不能挽救内外交困的局面。或者：能。实行中央集权与地方分权相结合的制度，扩大地方在政治、经济方面的自主性，调动地方的积极性，有利于地方经济发展，有利于缓和社会矛盾，增加国家的财政收入，最终实现富国强兵，达到挽救晚清政局的目的。</w:t>
      </w:r>
    </w:p>
    <w:p>
      <w:pPr>
        <w:adjustRightInd w:val="0"/>
        <w:snapToGrid w:val="0"/>
        <w:spacing w:line="360" w:lineRule="auto"/>
        <w:jc w:val="left"/>
        <w:rPr>
          <w:snapToGrid w:val="0"/>
          <w:color w:val="0F0F0F"/>
        </w:rPr>
      </w:pPr>
      <w:r>
        <w:rPr>
          <w:rFonts w:ascii="Times New Roman" w:hAnsi="Times New Roman"/>
          <w:snapToGrid w:val="0"/>
          <w:color w:val="0F0F0F"/>
          <w:sz w:val="22"/>
        </w:rPr>
        <w:t>【点睛】第一问考查明清之际的新思想，主要考查考生运用所学知识来理解材料的能力，明清思想提倡反对君主专制，主张工商皆本，是资本主义萌芽的产物。第二问考查清末新政，主要考查考生运用所学知识来理解材料的能力，清末新政(又称庚子新政、庚子后新政，民国称遮羞变法，香港称晚清改革，日本称光绪新政)，是清朝末年的一场经济和政治体制改革运动，也是中国现代化的重大事件之一。</w:t>
      </w:r>
    </w:p>
    <w:p>
      <w:pPr>
        <w:adjustRightInd w:val="0"/>
        <w:snapToGrid w:val="0"/>
        <w:spacing w:line="360" w:lineRule="auto"/>
        <w:jc w:val="left"/>
        <w:rPr>
          <w:snapToGrid w:val="0"/>
          <w:color w:val="0F0F0F"/>
        </w:rPr>
      </w:pPr>
      <w:r>
        <w:rPr>
          <w:snapToGrid w:val="0"/>
          <w:color w:val="0F0F0F"/>
        </w:rPr>
        <w:t>29．（14分）【答案】</w:t>
      </w:r>
      <w:r>
        <w:rPr>
          <w:rFonts w:ascii="Times New Roman" w:hAnsi="Times New Roman"/>
          <w:snapToGrid w:val="0"/>
          <w:color w:val="0F0F0F"/>
          <w:sz w:val="22"/>
        </w:rPr>
        <w:t xml:space="preserve">（1）内涵：人民，才是国家的根本、基础，百姓安居乐业，才能保障社会的稳定； </w:t>
      </w:r>
    </w:p>
    <w:p>
      <w:pPr>
        <w:adjustRightInd w:val="0"/>
        <w:snapToGrid w:val="0"/>
        <w:spacing w:line="360" w:lineRule="auto"/>
        <w:jc w:val="left"/>
        <w:rPr>
          <w:snapToGrid w:val="0"/>
          <w:color w:val="0F0F0F"/>
        </w:rPr>
      </w:pPr>
      <w:r>
        <w:rPr>
          <w:rFonts w:ascii="Times New Roman" w:hAnsi="Times New Roman"/>
          <w:snapToGrid w:val="0"/>
          <w:color w:val="0F0F0F"/>
          <w:sz w:val="22"/>
        </w:rPr>
        <w:t>君主应重视民意，顺应民心。</w:t>
      </w:r>
    </w:p>
    <w:p>
      <w:pPr>
        <w:adjustRightInd w:val="0"/>
        <w:snapToGrid w:val="0"/>
        <w:spacing w:line="360" w:lineRule="auto"/>
        <w:jc w:val="left"/>
        <w:rPr>
          <w:snapToGrid w:val="0"/>
          <w:color w:val="0F0F0F"/>
        </w:rPr>
      </w:pPr>
      <w:r>
        <w:rPr>
          <w:rFonts w:ascii="Times New Roman" w:hAnsi="Times New Roman"/>
          <w:snapToGrid w:val="0"/>
          <w:color w:val="0F0F0F"/>
          <w:sz w:val="22"/>
        </w:rPr>
        <w:t>评价：是中国传统政治文化思想的重要组成部分。</w:t>
      </w:r>
    </w:p>
    <w:p>
      <w:pPr>
        <w:adjustRightInd w:val="0"/>
        <w:snapToGrid w:val="0"/>
        <w:spacing w:line="360" w:lineRule="auto"/>
        <w:jc w:val="left"/>
        <w:rPr>
          <w:snapToGrid w:val="0"/>
          <w:color w:val="0F0F0F"/>
        </w:rPr>
      </w:pPr>
      <w:r>
        <w:rPr>
          <w:rFonts w:ascii="Times New Roman" w:hAnsi="Times New Roman"/>
          <w:snapToGrid w:val="0"/>
          <w:color w:val="0F0F0F"/>
          <w:sz w:val="22"/>
        </w:rPr>
        <w:t>进步性：缓和阶级矛盾，稳定社会；促进小农经济的发展；成为中国传统治国理论的核心。</w:t>
      </w:r>
    </w:p>
    <w:p>
      <w:pPr>
        <w:adjustRightInd w:val="0"/>
        <w:snapToGrid w:val="0"/>
        <w:spacing w:line="360" w:lineRule="auto"/>
        <w:jc w:val="left"/>
        <w:rPr>
          <w:snapToGrid w:val="0"/>
          <w:color w:val="0F0F0F"/>
        </w:rPr>
      </w:pPr>
      <w:r>
        <w:rPr>
          <w:rFonts w:ascii="Times New Roman" w:hAnsi="Times New Roman"/>
          <w:snapToGrid w:val="0"/>
          <w:color w:val="0F0F0F"/>
          <w:sz w:val="22"/>
        </w:rPr>
        <w:t>局限性：民本思想为专制统治服务，“君本民末”为实，民贵君轻为虚。</w:t>
      </w:r>
    </w:p>
    <w:p>
      <w:pPr>
        <w:adjustRightInd w:val="0"/>
        <w:snapToGrid w:val="0"/>
        <w:spacing w:line="360" w:lineRule="auto"/>
        <w:jc w:val="left"/>
        <w:rPr>
          <w:snapToGrid w:val="0"/>
          <w:color w:val="0F0F0F"/>
        </w:rPr>
      </w:pPr>
      <w:r>
        <w:rPr>
          <w:rFonts w:ascii="Times New Roman" w:hAnsi="Times New Roman"/>
          <w:snapToGrid w:val="0"/>
          <w:color w:val="0F0F0F"/>
          <w:sz w:val="22"/>
        </w:rPr>
        <w:t xml:space="preserve">（2）原因：存在着根本性的理论缺陷，即以“治权在君”“贵贱有等”作为最基本的政治价值和制度原理；本质上是一种为君主专制服务的政治理论；儒家的民本思想政治模式过于依赖当权者的道德素质，不能切实保证其约束、监督和制衡最高权力的有效性；民本思想或准则常沦为个人或团体谋私利的工具。 </w:t>
      </w:r>
    </w:p>
    <w:p>
      <w:pPr>
        <w:adjustRightInd w:val="0"/>
        <w:snapToGrid w:val="0"/>
        <w:spacing w:line="360" w:lineRule="auto"/>
        <w:jc w:val="left"/>
        <w:textAlignment w:val="center"/>
        <w:rPr>
          <w:snapToGrid w:val="0"/>
          <w:color w:val="0F0F0F"/>
        </w:rPr>
      </w:pPr>
      <w:r>
        <w:rPr>
          <w:snapToGrid w:val="0"/>
          <w:color w:val="0F0F0F"/>
        </w:rPr>
        <w:t>【解析】</w:t>
      </w:r>
      <w:r>
        <w:rPr>
          <w:rFonts w:ascii="Times New Roman" w:hAnsi="Times New Roman"/>
          <w:snapToGrid w:val="0"/>
          <w:color w:val="0F0F0F"/>
          <w:sz w:val="22"/>
        </w:rPr>
        <w:t>（1）依据材料“民惟邦本、本固邦宁”、“因民之所利而利之”等信息结合相关所学知识分析可得出中国古代“民本思想”的内涵。评价：结合中国古代“民本思想”相关所学内容首先要看到它作为中国古代政治文化的重要内容所具有的积极作用，即在一定程度上顺应了人民的利益，缓和了阶级矛盾，同时促进了小农经济的发展；但也应该看到中国古代的“民本思想”仍然是从维护统治阶级的利益出发的，根本目的是巩固封建统治。从以上角度分析作答即可。</w:t>
      </w:r>
    </w:p>
    <w:p>
      <w:pPr>
        <w:adjustRightInd w:val="0"/>
        <w:snapToGrid w:val="0"/>
        <w:spacing w:line="360" w:lineRule="auto"/>
        <w:jc w:val="left"/>
        <w:textAlignment w:val="center"/>
        <w:rPr>
          <w:snapToGrid w:val="0"/>
          <w:color w:val="0F0F0F"/>
        </w:rPr>
      </w:pPr>
      <w:r>
        <w:rPr>
          <w:rFonts w:ascii="Times New Roman" w:hAnsi="Times New Roman"/>
          <w:snapToGrid w:val="0"/>
          <w:color w:val="0F0F0F"/>
          <w:sz w:val="22"/>
        </w:rPr>
        <w:t>（2） 根据材料二“最致命的一条是以‘治权在君’作为最基本的政治价值，以‘贵贱有等’作为最基本的制度原理，从来没有明确提出过‘治权在民’的思想。”和结合所学知识可知，存在着根本性的理论缺陷，即以“治权在君”“贵贱有等”作为最基本的政治价值和制度原理；根据材料二“儒家民本思想所设计的理想政治模式属于现代政治学意义上的‘专制政体’范畴”和所学知识得出本质上是一种为君主专制服务的政治理论；根据材料二“儒家民本思想以规范性思维作为其显著特征，并以调整政治关系为其主要功能，而各种规范性，限定性、制约性的因素通常会与当权者的切身利益发生冲突，因此当权者背离民本思想的现象可谓司空见惯。”和所学知识得出儒家的民本思想政治模式过于依赖当权者的道德素质，不能切实保证其约束、监督和制衡最高权力的有效性；根据材料二“欲保帝位的人总是以‘敬天畏民，与民更始’为修饰”“谋夺帝位的人总是以‘顺天应人，吊民伐罪’为口实”“夺得帝位的人总是以‘天下为公，选贤与能’为标榜”等信息和所学知识可知民本思想或准则常沦为个人或团体谋私利的工具。</w:t>
      </w:r>
    </w:p>
    <w:p>
      <w:pPr>
        <w:adjustRightInd w:val="0"/>
        <w:snapToGrid w:val="0"/>
        <w:spacing w:line="360" w:lineRule="auto"/>
        <w:jc w:val="left"/>
        <w:rPr>
          <w:snapToGrid w:val="0"/>
          <w:color w:val="0F0F0F"/>
        </w:rPr>
      </w:pPr>
      <w:r>
        <w:rPr>
          <w:rFonts w:ascii="Times New Roman" w:hAnsi="Times New Roman"/>
          <w:snapToGrid w:val="0"/>
          <w:color w:val="0F0F0F"/>
          <w:sz w:val="22"/>
        </w:rPr>
        <w:t>【点睛】第一问考查儒家思想，主要考查考生运用所学知识来理解材料的能力， 孔子开创儒学，至汉武帝成为官方正统思想，对中华文明影响巨大。第二问考查中国古代民本思想，主要考查考生运用所学知识来理解材料的能力， 民本思想在中国古代不能得到全面实现的原因是 存在着根本性的理论缺陷，即以“治权在君”“贵贱有等”作为最基本的政治价值和制度原理；本质上是一种为君主专制服务的政治理论。</w:t>
      </w:r>
    </w:p>
    <w:p/>
    <w:p>
      <w:pPr>
        <w:sectPr>
          <w:headerReference r:id="rId3" w:type="default"/>
          <w:footerReference r:id="rId4" w:type="default"/>
          <w:pgSz w:w="11906" w:h="16838"/>
          <w:pgMar w:top="1417" w:right="1077" w:bottom="1417" w:left="1077" w:header="850" w:footer="992" w:gutter="0"/>
          <w:cols w:space="425" w:num="1"/>
          <w:docGrid w:type="lines" w:linePitch="318" w:charSpace="409"/>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mNzI1MDBkNGEwMjFhZDVkYzIwM2ZlODJhZTNhYzYifQ=="/>
  </w:docVars>
  <w:rsids>
    <w:rsidRoot w:val="00CD6163"/>
    <w:rsid w:val="00135E59"/>
    <w:rsid w:val="002C4969"/>
    <w:rsid w:val="003524AF"/>
    <w:rsid w:val="00381E20"/>
    <w:rsid w:val="004151FC"/>
    <w:rsid w:val="00575927"/>
    <w:rsid w:val="00626D98"/>
    <w:rsid w:val="00736AF2"/>
    <w:rsid w:val="0078765A"/>
    <w:rsid w:val="00795B5E"/>
    <w:rsid w:val="00805E91"/>
    <w:rsid w:val="008C0461"/>
    <w:rsid w:val="008C33C6"/>
    <w:rsid w:val="009D3AEA"/>
    <w:rsid w:val="00A56211"/>
    <w:rsid w:val="00AE1925"/>
    <w:rsid w:val="00B230A4"/>
    <w:rsid w:val="00C02FC6"/>
    <w:rsid w:val="00C04EC1"/>
    <w:rsid w:val="00C7109D"/>
    <w:rsid w:val="00C9465F"/>
    <w:rsid w:val="00CD6163"/>
    <w:rsid w:val="00D42A0E"/>
    <w:rsid w:val="00DA0681"/>
    <w:rsid w:val="00F50A90"/>
    <w:rsid w:val="00F77542"/>
    <w:rsid w:val="295D6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9"/>
    <w:qFormat/>
    <w:uiPriority w:val="10"/>
    <w:pPr>
      <w:spacing w:before="240" w:after="60"/>
      <w:jc w:val="center"/>
      <w:outlineLvl w:val="0"/>
    </w:pPr>
    <w:rPr>
      <w:rFonts w:asciiTheme="majorHAnsi" w:hAnsiTheme="majorHAnsi" w:eastAsiaTheme="majorEastAsia" w:cstheme="majorBidi"/>
      <w:b/>
      <w:bCs/>
      <w:sz w:val="32"/>
      <w:szCs w:val="32"/>
    </w:r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 w:type="character" w:customStyle="1" w:styleId="9">
    <w:name w:val="标题 字符"/>
    <w:basedOn w:val="6"/>
    <w:link w:val="4"/>
    <w:qFormat/>
    <w:uiPriority w:val="1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13955</Words>
  <Characters>14068</Characters>
  <DocSecurity>0</DocSecurity>
  <Lines>103</Lines>
  <Paragraphs>29</Paragraphs>
  <ScaleCrop>false</ScaleCrop>
  <LinksUpToDate>false</LinksUpToDate>
  <CharactersWithSpaces>14317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2022-06-08T13:23:00Z</dcterms:created>
  <dcterms:modified xsi:type="dcterms:W3CDTF">2022-07-31T08:50:34Z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2B1F1C84193843BDAB4DD674F506EB1E</vt:lpwstr>
  </property>
</Properties>
</file>