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2022年湖南省高考历史试卷分析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梁山现代高级中学  薛圆圆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2022届毕业生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是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有着特殊经历的一批学生，他们经历了封城、封校、线上教学等一系列前所未有的考验，今年的高考因此更加备受关注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试题难易程度成为热门话题。湖南省今年的历史试题在一定程度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上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降低了难度，突出了人性化特征，下面就湖南省高考历史试题作简要分析。</w:t>
      </w:r>
    </w:p>
    <w:p>
      <w:pPr>
        <w:numPr>
          <w:ilvl w:val="0"/>
          <w:numId w:val="0"/>
        </w:num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一、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注重基础知识的拓展延伸，强调论从史出</w:t>
      </w:r>
    </w:p>
    <w:p>
      <w:pPr>
        <w:numPr>
          <w:ilvl w:val="0"/>
          <w:numId w:val="0"/>
        </w:num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选择题加强了对学生基础知识的考查，多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个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选项可以直接用课本知识排除，突出了课本知识的重要性。例如第2题考查汉武帝时期的重农抑商政策，而B选项为服务于汉初战事，由所学可知，汉武帝时期为汉代中期，直接排除B项。第8题考查1941年陕甘宁边区政府时期的党组织政策，A选项有利于进一步巩固工农苏维埃政权，由所学可知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工农苏维埃政权在1937年已经改名为陕甘宁边区政府，可直接排除。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以上为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对基础性知识的直接考查，但是要想得到正确答案，还需学会论从史出、史论结合的学习方法。在本试卷中，多数题目强化了史论结合，如第1题考查百家争鸣学说的起源，这就要求学生学会从历史史实中发现问题，找出隐形说明，得出正确答案。材料题17、19题更是突出了这点要求。17题最后一问改为了小论述题，这在创新题型的同时，对学生总结历史结论的能力提出更高要求。19题要求学生从两个方面选取信息，根据历史史实，评述历史问题，考查了学生的历史学科综合思维能力，有着很好地区分度。</w:t>
      </w:r>
    </w:p>
    <w:p>
      <w:pPr>
        <w:numPr>
          <w:ilvl w:val="0"/>
          <w:numId w:val="0"/>
        </w:num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试题选择分布科学突出重点，彰显学科素养</w:t>
      </w:r>
    </w:p>
    <w:p>
      <w:pPr>
        <w:numPr>
          <w:ilvl w:val="0"/>
          <w:numId w:val="0"/>
        </w:numPr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在出题范围上，选择题中国经济史共4道，政治史4道，文化史2道；世界政治史3道，经济史1道，文化史2道；材料题中国史与世界史比例为3：1；从试题选择上各时期重点知识分布相对均衡合理，同时凸显了中国史的重要性，彰显出学科素养，培养学生的文化自信和家国情怀。</w:t>
      </w:r>
    </w:p>
    <w:p>
      <w:pPr>
        <w:numPr>
          <w:ilvl w:val="0"/>
          <w:numId w:val="0"/>
        </w:numPr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在材料题选择上，重视学生利用所学知识分析问题、解决问题能力的考查，运用史料实证、历史解释等素养，充分发挥历史学科品质分析史料，总结答案。如材料题18题和20题，均为根据材料并结合所学知识分析问题，这对学生知识迁移能力和信息提取能力有了更深层次的要求。</w:t>
      </w:r>
    </w:p>
    <w:p>
      <w:pPr>
        <w:numPr>
          <w:ilvl w:val="0"/>
          <w:numId w:val="0"/>
        </w:numPr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三、紧跟时代热点，落实立德树人目标</w:t>
      </w:r>
    </w:p>
    <w:p>
      <w:pPr>
        <w:numPr>
          <w:ilvl w:val="0"/>
          <w:numId w:val="0"/>
        </w:numPr>
        <w:ind w:firstLine="560" w:firstLineChars="200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default" w:asciiTheme="minorEastAsia" w:hAnsiTheme="minorEastAsia" w:cstheme="minorEastAsia"/>
          <w:sz w:val="28"/>
          <w:szCs w:val="28"/>
          <w:lang w:val="en-US" w:eastAsia="zh-CN"/>
        </w:rPr>
        <w:t>高考试题在把握常规考向，突出重难点的同时紧跟时代热点，湖南历史高考继续加强对党史相关知识的考查。如选择题第8题，材料题第18题，党史分值共计18分，强化了党中央的核心地位和引领作用。</w:t>
      </w:r>
    </w:p>
    <w:p>
      <w:pPr>
        <w:numPr>
          <w:ilvl w:val="0"/>
          <w:numId w:val="0"/>
        </w:numPr>
        <w:ind w:firstLine="560" w:firstLineChars="200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default" w:asciiTheme="minorEastAsia" w:hAnsiTheme="minorEastAsia" w:cstheme="minorEastAsia"/>
          <w:sz w:val="28"/>
          <w:szCs w:val="28"/>
          <w:lang w:val="en-US" w:eastAsia="zh-CN"/>
        </w:rPr>
        <w:t>本试卷第4题考查南宋文学艺术，第6题考查晚清时期中西方科技影响，第16题考查世界文学艺术，体现出新高考五育并举的育人导向，提升美育教育。</w:t>
      </w:r>
    </w:p>
    <w:p>
      <w:pPr>
        <w:numPr>
          <w:ilvl w:val="0"/>
          <w:numId w:val="0"/>
        </w:num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default" w:asciiTheme="minorEastAsia" w:hAnsiTheme="minorEastAsia" w:cstheme="minorEastAsia"/>
          <w:sz w:val="28"/>
          <w:szCs w:val="28"/>
          <w:lang w:val="en-US" w:eastAsia="zh-CN"/>
        </w:rPr>
        <w:t>材料题21题以20世纪以来国际社会限制战争权为切入点，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紧贴</w:t>
      </w:r>
      <w:r>
        <w:rPr>
          <w:rFonts w:hint="default" w:asciiTheme="minorEastAsia" w:hAnsiTheme="minorEastAsia" w:cstheme="minorEastAsia"/>
          <w:sz w:val="28"/>
          <w:szCs w:val="28"/>
          <w:lang w:val="en-US" w:eastAsia="zh-CN"/>
        </w:rPr>
        <w:t>当前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国际社会普遍关注的</w:t>
      </w:r>
      <w:r>
        <w:rPr>
          <w:rFonts w:hint="default" w:asciiTheme="minorEastAsia" w:hAnsiTheme="minorEastAsia" w:cstheme="minorEastAsia"/>
          <w:sz w:val="28"/>
          <w:szCs w:val="28"/>
          <w:lang w:val="en-US" w:eastAsia="zh-CN"/>
        </w:rPr>
        <w:t>俄乌局势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问题。局部的动荡和</w:t>
      </w:r>
      <w:r>
        <w:rPr>
          <w:rFonts w:hint="default" w:asciiTheme="minorEastAsia" w:hAnsiTheme="minorEastAsia" w:cstheme="minorEastAsia"/>
          <w:sz w:val="28"/>
          <w:szCs w:val="28"/>
          <w:lang w:val="en-US" w:eastAsia="zh-CN"/>
        </w:rPr>
        <w:t>联合国在解决俄乌冲突过程中的作用，突显出维护世界和平的国际责任和解决国际问题的方法。第22题介绍了宋代名医钱乙的医学贡献，这与当今社会抗疫工作息息相关。中医在抗击疫情的重要作用以及医护人员的突出贡献，彰显出新时代中国人的责任担当。教育工作者要把“立德树人”作为终极目标，培养青少年的时代使命感。</w:t>
      </w:r>
    </w:p>
    <w:p>
      <w:pPr>
        <w:numPr>
          <w:ilvl w:val="0"/>
          <w:numId w:val="0"/>
        </w:num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四、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大单元教学下历史发展脉络梳理，启发历史思维品质</w:t>
      </w:r>
    </w:p>
    <w:p>
      <w:pPr>
        <w:numPr>
          <w:ilvl w:val="0"/>
          <w:numId w:val="0"/>
        </w:num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历史大单元教学要求历史学科根据知识的系统性原则，整合教材，从更广阔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宽泛的角度来把握历史发展脉络，形成历史学科整体性思维。材料题第19题要求学生从简单的两句话中提取信息，展开论述，这需要学生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牢固掌握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历史发展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阶段性特征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，同时对学生知识点间的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线索串联能力提出了更高要求，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历史教师在教学过程要重视培养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学生从低阶思维走向高阶思维，从浅层次学习走向深度学习。</w:t>
      </w:r>
    </w:p>
    <w:p>
      <w:pPr>
        <w:numPr>
          <w:ilvl w:val="0"/>
          <w:numId w:val="0"/>
        </w:num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总之，湖南省历史高考试题，巧妙避开了过多文字材料的干扰，在双减背景下突出对学生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人文关怀。试题基础性突出，开放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性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强，创新能力提升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对学生的综合素养要求较高，尤其是材料题的选择有较好的区分度，充分体现出新时代高考选拔性功能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的要求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并为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下一步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高中历史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教学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起到了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导向作用。</w:t>
      </w:r>
    </w:p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kZTE3M2YwNmY1ZDMwZWRiN2Q4MDM2N2RhMTI2ZjkifQ=="/>
  </w:docVars>
  <w:rsids>
    <w:rsidRoot w:val="58D17F39"/>
    <w:rsid w:val="02201752"/>
    <w:rsid w:val="04114082"/>
    <w:rsid w:val="09283FDE"/>
    <w:rsid w:val="0CC71781"/>
    <w:rsid w:val="0D531267"/>
    <w:rsid w:val="137B400F"/>
    <w:rsid w:val="1E6D2C45"/>
    <w:rsid w:val="20642BD9"/>
    <w:rsid w:val="27DE04E1"/>
    <w:rsid w:val="3B943E30"/>
    <w:rsid w:val="494B6CBB"/>
    <w:rsid w:val="50EB52F6"/>
    <w:rsid w:val="58D17F39"/>
    <w:rsid w:val="5D181864"/>
    <w:rsid w:val="5E541D16"/>
    <w:rsid w:val="5F3D6188"/>
    <w:rsid w:val="7022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8711</Words>
  <Characters>8887</Characters>
  <DocSecurity>0</DocSecurity>
  <Lines>0</Lines>
  <Paragraphs>0</Paragraphs>
  <ScaleCrop>false</ScaleCrop>
  <LinksUpToDate>false</LinksUpToDate>
  <CharactersWithSpaces>9497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2022-06-10T02:01:00Z</dcterms:created>
  <dcterms:modified xsi:type="dcterms:W3CDTF">2022-06-10T02:33:54Z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88DBBE016D224A33AA7AF6EC0AE839E2</vt:lpwstr>
  </property>
</Properties>
</file>