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选择性必修一：第11课：中国古代的民族关系与对外交往教学设计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</w:rPr>
        <w:t>教学理念</w:t>
      </w:r>
    </w:p>
    <w:p>
      <w:pPr>
        <w:numPr>
          <w:ilvl w:val="0"/>
          <w:numId w:val="0"/>
        </w:num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以立德树人为根本任务，坚持正确的思想导向和价值判断，以培养和提高学生的历史学科核心素养为目标。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教科书教学内容分析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教科书共分为四个子目：秦汉时期的民族关系、隋唐至两宋时期的民族关系、元明清时期的民族关系、中国古代的对外交往。从逻辑层面，又分为两条线索：一是中国古代的民族关系，二是中国古代对外交往。教材通过介绍中国古代民族政策和边疆管理制度，讲述了中国作为统一多民族国家发展的历程；秦汉时期是统一的多民族封建国家的建立时期，隋唐至两宋，统一的多民族国家进一步发展，元明清时期统一的多民族国家进一步巩固。以“丝绸之路”为纽带，中国古代对外交往频繁，形成了中华文化圈，促进了社会经济的发展，为世界文明作出了重大贡献。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学情分析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本课的授课对象为高二学生，经过高一的通史学习，他们对于中国古代史已经有一定的知识基础，在核心素养的培养上，已初步具备部分核心素养和一定的思维能力。初步具备了查找资料、获取有效信息以及自主学习合作探究的能力。因而在进行新课教学的同时，尽量简化知识上的简单重复，主要进行核心素养的进一步提升。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教学目标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1、通过阅读课本，概括中国古代不同时期的不同民族，这些民族在地图上的地理位置，古代各民族交流融合的方式及表现，并分析中国古代的民族交流融合所起到的作用（素养目标：时空观念、唯物史观、史料实证）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2、通过文字、图片等资料，分析中国古代对外交往的特点。（素养目标：史料实证）。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3、通过本课的学习了解中国古代的民族政策和边疆管理制度，认识中国作为统一多民族国家的发展历程，以及中国古代处理对外关系的体制，以及中外文化交流带给中国和世界的贡献，进而上升到</w:t>
      </w:r>
      <w:r>
        <w:rPr>
          <w:rFonts w:hint="eastAsia"/>
          <w:sz w:val="24"/>
          <w:szCs w:val="24"/>
          <w:lang w:val="en-US" w:eastAsia="zh-CN"/>
        </w:rPr>
        <w:t>人类命运共同体</w:t>
      </w:r>
      <w:r>
        <w:rPr>
          <w:sz w:val="24"/>
          <w:szCs w:val="24"/>
        </w:rPr>
        <w:t>的认识新高度。（素养目标：家国情怀）。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教学重难点分析</w:t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中国古代民族政策和边疆管理制度</w:t>
      </w:r>
      <w:r>
        <w:rPr>
          <w:rFonts w:hint="eastAsia"/>
          <w:sz w:val="24"/>
          <w:szCs w:val="24"/>
        </w:rPr>
        <w:t>、民族融合</w:t>
      </w:r>
      <w:r>
        <w:rPr>
          <w:sz w:val="24"/>
          <w:szCs w:val="24"/>
        </w:rPr>
        <w:t>以及</w:t>
      </w:r>
      <w:r>
        <w:rPr>
          <w:rFonts w:hint="eastAsia"/>
          <w:sz w:val="24"/>
          <w:szCs w:val="24"/>
        </w:rPr>
        <w:t>对外交往的表现是本课的重点</w:t>
      </w:r>
    </w:p>
    <w:p>
      <w:pPr>
        <w:numPr>
          <w:ilvl w:val="0"/>
          <w:numId w:val="2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朝贡贸易体系的特点和评价是本课的难点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教学设计思路</w:t>
      </w:r>
    </w:p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以时间为主线，分为民族关系和对外交往两大块内容，以出土文物、博物馆馆藏藏品和文字史料为切入口和载体，创设历史情境，设置问题，融入五大核心素养，最后升华。</w:t>
      </w:r>
    </w:p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“中国古代对外交往”部分，对教学资源进行重新整合，以“朝贡体制”为线索进行串联。分为：朝贡贸易的内容、朝贡贸易的发展历程及表现（秦汉确立，隋唐宋元完善，明清从顶峰至衰落）、朝贡贸易的评价。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教学过程</w:t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【导入】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908175" cy="1312545"/>
            <wp:effectExtent l="0" t="0" r="15875" b="1905"/>
            <wp:docPr id="10" name="图片 32" descr="礼宾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2" descr="礼宾图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唐代章怀太子墓壁画《礼宾图》作为切入口，右一为东北少数民族使臣，右二为日本或新罗使臣，右三为东罗马帝国使臣，左边三人皆为唐代鸿胪寺官员，设问：鸿胪寺在唐代是什么机构？负责哪些事务？我国古代的民族关系和对外交往是怎样的？</w:t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【设计意图】</w:t>
      </w:r>
    </w:p>
    <w:p>
      <w:pPr>
        <w:ind w:firstLine="405"/>
        <w:rPr>
          <w:sz w:val="24"/>
          <w:szCs w:val="24"/>
        </w:rPr>
      </w:pPr>
      <w:r>
        <w:rPr>
          <w:rFonts w:hint="eastAsia"/>
          <w:sz w:val="24"/>
          <w:szCs w:val="24"/>
        </w:rPr>
        <w:t>通过对唐代文物的展示，让学生对于我国古代的外交机构、民族关系、对外交往有一个感性认识，激发学生的学习兴趣。</w:t>
      </w:r>
    </w:p>
    <w:p>
      <w:pPr>
        <w:ind w:firstLine="405"/>
        <w:rPr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【授新课】</w:t>
      </w:r>
    </w:p>
    <w:p>
      <w:pPr>
        <w:pStyle w:val="12"/>
        <w:numPr>
          <w:ilvl w:val="0"/>
          <w:numId w:val="3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中国古代的民族关系</w:t>
      </w:r>
    </w:p>
    <w:p>
      <w:pPr>
        <w:pStyle w:val="12"/>
        <w:numPr>
          <w:ilvl w:val="0"/>
          <w:numId w:val="4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秦汉时期的民族关系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材料一：展示秦汉时期的疆域图：</w:t>
      </w:r>
    </w:p>
    <w:tbl>
      <w:tblPr>
        <w:tblStyle w:val="7"/>
        <w:tblW w:w="0" w:type="auto"/>
        <w:tblInd w:w="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3"/>
        <w:gridCol w:w="41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258060" cy="1664335"/>
                  <wp:effectExtent l="19050" t="0" r="8626" b="0"/>
                  <wp:docPr id="13" name="图片 1" descr="秦朝疆域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秦朝疆域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20" cy="16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334260" cy="1638935"/>
                  <wp:effectExtent l="19050" t="0" r="8790" b="0"/>
                  <wp:docPr id="21" name="图片 2" descr="西汉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西汉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9741" b="4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011" cy="163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2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设问：秦汉时期，民族关系的特点是什么？</w:t>
      </w:r>
    </w:p>
    <w:p>
      <w:pPr>
        <w:pStyle w:val="12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【设计意图】：</w:t>
      </w:r>
    </w:p>
    <w:p>
      <w:pPr>
        <w:pStyle w:val="12"/>
        <w:ind w:left="359" w:leftChars="171"/>
        <w:rPr>
          <w:sz w:val="24"/>
          <w:szCs w:val="24"/>
        </w:rPr>
      </w:pPr>
      <w:r>
        <w:rPr>
          <w:rFonts w:hint="eastAsia"/>
          <w:sz w:val="24"/>
          <w:szCs w:val="24"/>
        </w:rPr>
        <w:t>通过对秦汉疆域的对比，了解汉朝在秦朝疆域基础上扩大，从而得出结论：秦汉时期是我国统一多民族国家的开始。</w:t>
      </w:r>
    </w:p>
    <w:p>
      <w:pPr>
        <w:pStyle w:val="12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自主学习1：阅读书P60页，完成下表：秦汉时期民族关系的表现：</w:t>
      </w:r>
    </w:p>
    <w:tbl>
      <w:tblPr>
        <w:tblStyle w:val="7"/>
        <w:tblW w:w="0" w:type="auto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3"/>
        <w:gridCol w:w="2977"/>
        <w:gridCol w:w="3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33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>
            <w:pPr>
              <w:pStyle w:val="12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秦</w:t>
            </w:r>
          </w:p>
        </w:tc>
        <w:tc>
          <w:tcPr>
            <w:tcW w:w="3452" w:type="dxa"/>
          </w:tcPr>
          <w:p>
            <w:pPr>
              <w:pStyle w:val="12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3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政治</w:t>
            </w:r>
          </w:p>
        </w:tc>
        <w:tc>
          <w:tcPr>
            <w:tcW w:w="2977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3452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3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军事</w:t>
            </w:r>
          </w:p>
        </w:tc>
        <w:tc>
          <w:tcPr>
            <w:tcW w:w="2977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3452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3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经济文化</w:t>
            </w:r>
          </w:p>
        </w:tc>
        <w:tc>
          <w:tcPr>
            <w:tcW w:w="2977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3452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3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</w:t>
            </w:r>
          </w:p>
        </w:tc>
        <w:tc>
          <w:tcPr>
            <w:tcW w:w="2977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3452" w:type="dxa"/>
          </w:tcPr>
          <w:p>
            <w:pPr>
              <w:pStyle w:val="12"/>
              <w:ind w:firstLine="0" w:firstLineChars="0"/>
              <w:rPr>
                <w:sz w:val="24"/>
                <w:szCs w:val="24"/>
              </w:rPr>
            </w:pPr>
          </w:p>
        </w:tc>
      </w:tr>
    </w:tbl>
    <w:p>
      <w:pPr>
        <w:pStyle w:val="12"/>
        <w:ind w:left="360" w:firstLine="0" w:firstLineChars="0"/>
        <w:rPr>
          <w:sz w:val="24"/>
          <w:szCs w:val="24"/>
        </w:rPr>
      </w:pPr>
    </w:p>
    <w:p>
      <w:pPr>
        <w:pStyle w:val="12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</w:p>
    <w:p>
      <w:pPr>
        <w:pStyle w:val="12"/>
        <w:ind w:left="359" w:leftChars="171"/>
        <w:rPr>
          <w:sz w:val="24"/>
          <w:szCs w:val="24"/>
        </w:rPr>
      </w:pPr>
      <w:r>
        <w:rPr>
          <w:rFonts w:hint="eastAsia"/>
          <w:sz w:val="24"/>
          <w:szCs w:val="24"/>
        </w:rPr>
        <w:t>通过学生对于教材的阅读、归纳、整理，理清知识脉络，对于秦汉时期，中央政府与周边民族在政治、军事、经济文化等方面的交往有了清晰的认识，从而进一步归纳出：军事政府、行政管理，政治联姻。完成教材上“学习聚焦”的任务。</w:t>
      </w:r>
    </w:p>
    <w:p>
      <w:pPr>
        <w:ind w:firstLine="40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素养升华1：</w:t>
      </w:r>
      <w:r>
        <w:rPr>
          <w:rFonts w:hint="eastAsia"/>
          <w:b/>
          <w:sz w:val="24"/>
          <w:szCs w:val="24"/>
          <w:lang w:val="en-US" w:eastAsia="zh-CN"/>
        </w:rPr>
        <w:t>时空观念：</w:t>
      </w:r>
      <w:r>
        <w:rPr>
          <w:rFonts w:hint="eastAsia"/>
          <w:b/>
          <w:sz w:val="24"/>
          <w:szCs w:val="24"/>
        </w:rPr>
        <w:t>展示图片与文字材料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75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676525" cy="1698625"/>
                  <wp:effectExtent l="19050" t="0" r="8950" b="0"/>
                  <wp:docPr id="23" name="图片 3" descr="西汉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 descr="西汉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9741" b="4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80" cy="169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送元二使</w:t>
            </w: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安西</w:t>
            </w:r>
          </w:p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渭城朝雨浥轻尘，</w:t>
            </w:r>
          </w:p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客舍青青柳色新，</w:t>
            </w:r>
          </w:p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劝君更尽一杯酒，</w:t>
            </w:r>
          </w:p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西出</w:t>
            </w: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阳关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无故人。</w:t>
            </w:r>
          </w:p>
          <w:p>
            <w:pPr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——</w:t>
            </w:r>
            <w:r>
              <w:rPr>
                <w:rFonts w:hint="eastAsia" w:ascii="楷体" w:hAnsi="楷体" w:eastAsia="楷体"/>
                <w:b/>
                <w:bCs/>
                <w:sz w:val="24"/>
                <w:szCs w:val="24"/>
              </w:rPr>
              <w:t>唐</w:t>
            </w:r>
            <w:r>
              <w:rPr>
                <w:rFonts w:ascii="楷体" w:hAnsi="楷体" w:eastAsia="楷体"/>
                <w:sz w:val="24"/>
                <w:szCs w:val="24"/>
              </w:rPr>
              <w:t>·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王维</w:t>
            </w:r>
          </w:p>
          <w:p>
            <w:pPr>
              <w:rPr>
                <w:sz w:val="24"/>
                <w:szCs w:val="24"/>
              </w:rPr>
            </w:pPr>
          </w:p>
        </w:tc>
      </w:tr>
    </w:tbl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设问：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1、在左图中标出河西四郡、西域都护府、乌桓校尉的位置</w:t>
      </w:r>
    </w:p>
    <w:p>
      <w:pPr>
        <w:ind w:firstLine="405"/>
        <w:rPr>
          <w:sz w:val="24"/>
          <w:szCs w:val="24"/>
        </w:rPr>
      </w:pPr>
      <w:r>
        <w:rPr>
          <w:rFonts w:hint="eastAsia"/>
          <w:sz w:val="24"/>
          <w:szCs w:val="24"/>
        </w:rPr>
        <w:t>2、根据《送元二使安西》中出现的地名，结合敦煌郡所在的位置，可以看出汉代河西四郡的设置对后世产生了什么影响？</w:t>
      </w:r>
    </w:p>
    <w:p>
      <w:pPr>
        <w:ind w:firstLine="405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  <w:r>
        <w:rPr>
          <w:rFonts w:hint="eastAsia"/>
          <w:sz w:val="24"/>
          <w:szCs w:val="24"/>
        </w:rPr>
        <w:t>：1、学生通过在地图上标注地名位置，对于汉代边疆管理有了更加形象的认识，培养时空观念核心素养的形成。2、在标注敦煌郡的基础上，很清楚能看到阳关的位置，再结合唐朝诗人王维的诗，可见，无论从位置上还是名称上，唐代的“安西都护府”都是对汉代的“西域都护府”的继承和发展，从而让学生更好理解“秦汉时期是我国统一多民族国家的形成”这一观点。并引出下一目“隋唐至两宋”。</w:t>
      </w:r>
    </w:p>
    <w:p>
      <w:pPr>
        <w:pStyle w:val="12"/>
        <w:numPr>
          <w:ilvl w:val="0"/>
          <w:numId w:val="4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隋唐至两宋</w:t>
      </w:r>
    </w:p>
    <w:p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/>
          <w:sz w:val="24"/>
          <w:szCs w:val="24"/>
        </w:rPr>
        <w:t>材料一：</w:t>
      </w:r>
      <w:r>
        <w:rPr>
          <w:rFonts w:hint="eastAsia" w:ascii="楷体" w:hAnsi="楷体" w:eastAsia="楷体"/>
          <w:sz w:val="24"/>
          <w:szCs w:val="24"/>
        </w:rPr>
        <w:t>五代</w:t>
      </w:r>
      <w:r>
        <w:rPr>
          <w:rFonts w:ascii="楷体" w:hAnsi="楷体" w:eastAsia="楷体"/>
          <w:sz w:val="24"/>
          <w:szCs w:val="24"/>
        </w:rPr>
        <w:t>·</w:t>
      </w:r>
      <w:r>
        <w:rPr>
          <w:rFonts w:hint="eastAsia" w:ascii="楷体" w:hAnsi="楷体" w:eastAsia="楷体"/>
          <w:sz w:val="24"/>
          <w:szCs w:val="24"/>
        </w:rPr>
        <w:t>莫高窟第</w:t>
      </w:r>
      <w:r>
        <w:rPr>
          <w:rFonts w:ascii="楷体" w:hAnsi="楷体" w:eastAsia="楷体"/>
          <w:sz w:val="24"/>
          <w:szCs w:val="24"/>
        </w:rPr>
        <w:t>61</w:t>
      </w:r>
      <w:r>
        <w:rPr>
          <w:rFonts w:hint="eastAsia" w:ascii="楷体" w:hAnsi="楷体" w:eastAsia="楷体"/>
          <w:sz w:val="24"/>
          <w:szCs w:val="24"/>
        </w:rPr>
        <w:t>窟《回鹘公主陇西李氏等供养人像》。</w:t>
      </w:r>
    </w:p>
    <w:p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（图片简介：敦煌石窟供养人画像相当于开窟者的全家福，图中四位女性分别为敦煌归义军节度使曹议金的夫人和女儿。左一为曹议金夫人，回鹘公主。左二为曹议金女儿，回鹘王后，左三为曹议金女儿，于阗王后，右一为曹议金夫人，汉人。）</w:t>
      </w:r>
    </w:p>
    <w:p>
      <w:pPr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971290" cy="2673985"/>
            <wp:effectExtent l="1905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4480" cy="26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设问：观察图中人物的服装、发型、身份，回答隋唐至两宋民族关系的趋势是什么？</w:t>
      </w:r>
    </w:p>
    <w:p>
      <w:pPr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【设计意图】：</w:t>
      </w:r>
      <w:r>
        <w:rPr>
          <w:rFonts w:hint="eastAsia"/>
          <w:sz w:val="24"/>
          <w:szCs w:val="24"/>
        </w:rPr>
        <w:t>五代介于隋唐与两宋之间，最能体现这段时期的民族关系发展趋势，结合图中四人的身份和服装可以看出，敦煌地区盛行各民族之间的通婚，文化交流融合加强，让学生通过对于敦煌壁画第一手史料的观察，创设历史情境，得出结论：隋唐至两宋时期，民族融合进一步加强，从而导入本目的学习。</w:t>
      </w:r>
    </w:p>
    <w:p>
      <w:pPr>
        <w:pStyle w:val="12"/>
        <w:numPr>
          <w:ilvl w:val="0"/>
          <w:numId w:val="5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隋唐</w:t>
      </w:r>
    </w:p>
    <w:p>
      <w:pPr>
        <w:ind w:firstLine="40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自主学习2：阅读书P61页，完成下表：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50"/>
        <w:gridCol w:w="2835"/>
        <w:gridCol w:w="3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gridSpan w:val="2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隋朝</w:t>
            </w:r>
          </w:p>
        </w:tc>
        <w:tc>
          <w:tcPr>
            <w:tcW w:w="3736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唐朝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中央机构</w:t>
            </w:r>
          </w:p>
        </w:tc>
        <w:tc>
          <w:tcPr>
            <w:tcW w:w="283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地方管理</w:t>
            </w:r>
          </w:p>
        </w:tc>
        <w:tc>
          <w:tcPr>
            <w:tcW w:w="85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东北</w:t>
            </w:r>
          </w:p>
        </w:tc>
        <w:tc>
          <w:tcPr>
            <w:tcW w:w="283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北方</w:t>
            </w:r>
          </w:p>
        </w:tc>
        <w:tc>
          <w:tcPr>
            <w:tcW w:w="283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西北</w:t>
            </w:r>
          </w:p>
        </w:tc>
        <w:tc>
          <w:tcPr>
            <w:tcW w:w="283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南方</w:t>
            </w:r>
          </w:p>
        </w:tc>
        <w:tc>
          <w:tcPr>
            <w:tcW w:w="283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西藏</w:t>
            </w:r>
          </w:p>
        </w:tc>
        <w:tc>
          <w:tcPr>
            <w:tcW w:w="283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736" w:type="dxa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ind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  <w:r>
        <w:rPr>
          <w:rFonts w:hint="eastAsia"/>
          <w:sz w:val="24"/>
          <w:szCs w:val="24"/>
        </w:rPr>
        <w:t>：通过学生对于教材的阅读、归纳、整理，理清知识脉络。</w:t>
      </w:r>
    </w:p>
    <w:p>
      <w:pPr>
        <w:ind w:firstLine="480" w:firstLineChars="200"/>
        <w:rPr>
          <w:sz w:val="24"/>
          <w:szCs w:val="24"/>
        </w:rPr>
      </w:pPr>
    </w:p>
    <w:p>
      <w:pPr>
        <w:ind w:firstLine="405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素养提升2：时空观念。</w:t>
      </w:r>
      <w:r>
        <w:rPr>
          <w:rFonts w:hint="eastAsia"/>
          <w:sz w:val="24"/>
          <w:szCs w:val="24"/>
        </w:rPr>
        <w:t>请将以下文本框（安西都护府、北庭都护府、安北都护府、单于都护府、安东都护府、安南都护府、突厥、回鹘、吐蕃、南诏、渤海国）拖至地图相应位置</w:t>
      </w:r>
    </w:p>
    <w:p>
      <w:pPr>
        <w:ind w:firstLine="405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110355" cy="2466975"/>
            <wp:effectExtent l="19050" t="0" r="4003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377" cy="24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5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  <w:r>
        <w:rPr>
          <w:rFonts w:hint="eastAsia"/>
          <w:sz w:val="24"/>
          <w:szCs w:val="24"/>
        </w:rPr>
        <w:t>：学生通过拖动民族政权与地方机构在唐代疆域图上的位置，对于唐代民族交往有了更进一步的认识，有助于提升时空观念核心素养。</w:t>
      </w:r>
    </w:p>
    <w:p>
      <w:pPr>
        <w:ind w:firstLine="405"/>
        <w:rPr>
          <w:sz w:val="24"/>
          <w:szCs w:val="24"/>
        </w:rPr>
      </w:pPr>
    </w:p>
    <w:p>
      <w:pPr>
        <w:ind w:firstLine="40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学习聚焦2：唐朝与周边民族保持着良好的经济文化交流关系</w:t>
      </w:r>
    </w:p>
    <w:p>
      <w:pPr>
        <w:ind w:firstLine="405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一：文成公主入藏时带去的不少蔬菜种子在西藏得到了种植，在汉族工匠的帮助下，吐蕃还建立了纺织、酿酒、造纸、造墨等手工业，中原的建筑技术也在这时期传入了西藏，据传说，拉萨的大、小昭寺都是文成公主按照汉式建筑所设计修造的。此外，吐蕃人还常常从汉人手中购买绫锦等纺织品，还从汉人那里学会了饮茶。</w:t>
      </w:r>
    </w:p>
    <w:p>
      <w:pPr>
        <w:ind w:firstLine="405"/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——《中国古代物质文化史》</w:t>
      </w:r>
    </w:p>
    <w:p>
      <w:pPr>
        <w:ind w:firstLine="405"/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材料二：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9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418590" cy="2414905"/>
                  <wp:effectExtent l="19050" t="0" r="0" b="0"/>
                  <wp:docPr id="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t="4483" r="2042" b="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28" cy="242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唐</w:t>
            </w:r>
            <w:r>
              <w:rPr>
                <w:rFonts w:ascii="仿宋" w:hAnsi="仿宋" w:eastAsia="仿宋"/>
                <w:sz w:val="24"/>
                <w:szCs w:val="24"/>
              </w:rPr>
              <w:t>·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彩绘胡人牵驼俑</w:t>
            </w:r>
          </w:p>
        </w:tc>
        <w:tc>
          <w:tcPr>
            <w:tcW w:w="2977" w:type="dxa"/>
          </w:tcPr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586230" cy="2311400"/>
                  <wp:effectExtent l="19050" t="0" r="0" b="0"/>
                  <wp:docPr id="2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213" cy="231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唐</w:t>
            </w:r>
            <w:r>
              <w:rPr>
                <w:rFonts w:ascii="仿宋" w:hAnsi="仿宋" w:eastAsia="仿宋"/>
                <w:sz w:val="24"/>
                <w:szCs w:val="24"/>
              </w:rPr>
              <w:t>·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女子胡服骑马佣</w:t>
            </w:r>
          </w:p>
        </w:tc>
      </w:tr>
    </w:tbl>
    <w:p>
      <w:pPr>
        <w:ind w:firstLine="405"/>
        <w:jc w:val="left"/>
        <w:rPr>
          <w:rFonts w:ascii="仿宋" w:hAnsi="仿宋" w:eastAsia="仿宋"/>
          <w:sz w:val="24"/>
          <w:szCs w:val="24"/>
        </w:rPr>
      </w:pPr>
    </w:p>
    <w:p>
      <w:pPr>
        <w:ind w:firstLine="40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设问：</w:t>
      </w:r>
    </w:p>
    <w:p>
      <w:pPr>
        <w:ind w:firstLine="40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1、材料一说明了什么？</w:t>
      </w:r>
    </w:p>
    <w:p>
      <w:pPr>
        <w:ind w:firstLine="40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2、材料二说明了什么？</w:t>
      </w:r>
    </w:p>
    <w:p>
      <w:pPr>
        <w:ind w:firstLine="40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3、两段材料共同说明了什么？</w:t>
      </w:r>
    </w:p>
    <w:p>
      <w:pPr>
        <w:ind w:firstLine="405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</w:p>
    <w:p>
      <w:pPr>
        <w:ind w:firstLine="40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通过材料一，可以看到唐蕃和亲向青藏高原传播了中原汉族地区的农业、手工业生产技术和生活方式，促进了汉藏两地经济文化交流，属于少数民族对唐朝的学习。通过材料二，可以看到唐朝人的服装、生活方式和思想观念受到少数民族影响，这是唐朝对少数民族的学习。通过两段材料的对比，可以引导学生得出结论：边疆、内地呈现出前所未有的民族大交融局面。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（2）两宋</w:t>
      </w:r>
    </w:p>
    <w:p>
      <w:pPr>
        <w:pStyle w:val="12"/>
        <w:ind w:left="36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材料一：展示两宋时期地图</w:t>
      </w:r>
    </w:p>
    <w:tbl>
      <w:tblPr>
        <w:tblStyle w:val="7"/>
        <w:tblW w:w="0" w:type="auto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9"/>
        <w:gridCol w:w="40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2"/>
              <w:ind w:firstLine="0" w:firstLineChars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257425" cy="1699260"/>
                  <wp:effectExtent l="19050" t="0" r="9030" b="0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18" cy="170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12"/>
              <w:ind w:firstLine="0" w:firstLineChars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105025" cy="1475105"/>
                  <wp:effectExtent l="19050" t="0" r="9213" b="0"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t="849" r="2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039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2"/>
        <w:ind w:left="360"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设问：两宋时期的民族关系呈现什么特点？</w:t>
      </w:r>
    </w:p>
    <w:p>
      <w:pPr>
        <w:pStyle w:val="12"/>
        <w:ind w:left="360" w:firstLine="0"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</w:p>
    <w:p>
      <w:pPr>
        <w:pStyle w:val="12"/>
        <w:ind w:left="359" w:leftChars="171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学生通过观察地图，形象地得出结论：两宋时期的民族关系特点是与多个少数民族政权并立。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材料二：</w:t>
      </w:r>
    </w:p>
    <w:tbl>
      <w:tblPr>
        <w:tblStyle w:val="7"/>
        <w:tblW w:w="0" w:type="auto"/>
        <w:tblInd w:w="3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6"/>
        <w:gridCol w:w="3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2"/>
              <w:ind w:firstLine="0" w:firstLineChars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402840" cy="1362710"/>
                  <wp:effectExtent l="19050" t="0" r="0" b="0"/>
                  <wp:docPr id="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710" t="7423" r="9014" b="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21" cy="136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ind w:firstLine="0" w:firstLineChars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图一：宁夏博物馆藏西夏文石碑</w:t>
            </w:r>
          </w:p>
        </w:tc>
        <w:tc>
          <w:tcPr>
            <w:tcW w:w="4261" w:type="dxa"/>
          </w:tcPr>
          <w:p>
            <w:pPr>
              <w:pStyle w:val="12"/>
              <w:ind w:firstLine="0" w:firstLineChars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139315" cy="1430020"/>
                  <wp:effectExtent l="19050" t="0" r="0" b="0"/>
                  <wp:docPr id="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8783" t="11856" r="12058" b="8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68" cy="143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ind w:firstLine="0" w:firstLineChars="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图二：宁夏博物馆藏木活字印刷佛经西夏文《大方广佛华严经》</w:t>
            </w:r>
          </w:p>
        </w:tc>
      </w:tr>
    </w:tbl>
    <w:p>
      <w:pPr>
        <w:ind w:firstLine="40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设问：以上两件西夏王陵出土文物说明两宋民族关系的什么特点？</w:t>
      </w:r>
    </w:p>
    <w:p>
      <w:pPr>
        <w:ind w:firstLine="405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</w:p>
    <w:p>
      <w:pPr>
        <w:ind w:firstLine="405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西夏文是西夏首领李元昊根据汉字的偏旁部首创造的，外形跟汉字很相似，图二说明少数民族地区学会了活字印刷，两幅图片都说明两宋的文化、先进的科技都传到了少数民族地区，学生据此可得出结论：各民族间交往交流交融并未因割据战争而中断。</w:t>
      </w:r>
    </w:p>
    <w:p>
      <w:pPr>
        <w:pStyle w:val="12"/>
        <w:numPr>
          <w:ilvl w:val="0"/>
          <w:numId w:val="4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元明清时期的民族关系</w:t>
      </w:r>
    </w:p>
    <w:p>
      <w:pPr>
        <w:pStyle w:val="12"/>
        <w:numPr>
          <w:ilvl w:val="0"/>
          <w:numId w:val="6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趋势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材料一：元代疆域图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364230" cy="2127885"/>
            <wp:effectExtent l="19050" t="0" r="7548" b="0"/>
            <wp:docPr id="31" name="图片 5" descr="http://daan.1010pic.com/pic1/upload/papers/c07/20120819/20120819180703024269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 descr="http://daan.1010pic.com/pic1/upload/papers/c07/20120819/2012081918070302426917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856" cy="2132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材料二：</w:t>
      </w:r>
    </w:p>
    <w:p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“盖岭北、辽阳与甘肃、四川、云南、湖广之边，唐所谓羁縻之州，往往在是，今皆赋役之，比于内地。”</w:t>
      </w:r>
    </w:p>
    <w:p>
      <w:pPr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——《元史·地理志》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设问：元朝与唐朝在边疆民族地区管理上的区别？</w:t>
      </w: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由材料一可知，元代在地方设置行省，少数民族地区设置宣慰司，西藏设宣政院。由材料二可知，唐代设置“羁縻府州”的地区，在元代的管理跟内地一样，通过阅读这两段材料，学生科得出结论：唐朝对边疆民族地区通过册封和朝贡实施控制，元朝边疆民族地区管理呈现出与内地一体化的倾向。</w:t>
      </w:r>
    </w:p>
    <w:p>
      <w:pPr>
        <w:pStyle w:val="12"/>
        <w:numPr>
          <w:ilvl w:val="0"/>
          <w:numId w:val="6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表现</w:t>
      </w:r>
    </w:p>
    <w:p>
      <w:pPr>
        <w:ind w:firstLine="40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自主学习3：阅读书P62页，完成下列表格</w:t>
      </w:r>
    </w:p>
    <w:p>
      <w:pPr>
        <w:ind w:firstLine="405"/>
        <w:rPr>
          <w:sz w:val="24"/>
          <w:szCs w:val="24"/>
        </w:rPr>
      </w:pPr>
    </w:p>
    <w:p>
      <w:pPr>
        <w:ind w:firstLine="405"/>
        <w:rPr>
          <w:sz w:val="24"/>
          <w:szCs w:val="24"/>
        </w:rPr>
      </w:pPr>
    </w:p>
    <w:p>
      <w:pPr>
        <w:ind w:firstLine="405"/>
        <w:rPr>
          <w:sz w:val="24"/>
          <w:szCs w:val="24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08"/>
        <w:gridCol w:w="1985"/>
        <w:gridCol w:w="2126"/>
        <w:gridCol w:w="2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09" w:type="dxa"/>
            <w:gridSpan w:val="2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元</w:t>
            </w:r>
          </w:p>
        </w:tc>
        <w:tc>
          <w:tcPr>
            <w:tcW w:w="2126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明</w:t>
            </w:r>
          </w:p>
        </w:tc>
        <w:tc>
          <w:tcPr>
            <w:tcW w:w="2602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中央机构</w:t>
            </w:r>
          </w:p>
        </w:tc>
        <w:tc>
          <w:tcPr>
            <w:tcW w:w="198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地方管理</w:t>
            </w:r>
          </w:p>
        </w:tc>
        <w:tc>
          <w:tcPr>
            <w:tcW w:w="70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东北</w:t>
            </w:r>
          </w:p>
        </w:tc>
        <w:tc>
          <w:tcPr>
            <w:tcW w:w="198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西北</w:t>
            </w:r>
          </w:p>
        </w:tc>
        <w:tc>
          <w:tcPr>
            <w:tcW w:w="198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西南</w:t>
            </w:r>
          </w:p>
        </w:tc>
        <w:tc>
          <w:tcPr>
            <w:tcW w:w="198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西藏</w:t>
            </w:r>
          </w:p>
        </w:tc>
        <w:tc>
          <w:tcPr>
            <w:tcW w:w="198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ind w:firstLine="40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</w:p>
    <w:p>
      <w:pPr>
        <w:ind w:firstLine="405"/>
        <w:rPr>
          <w:sz w:val="24"/>
          <w:szCs w:val="24"/>
        </w:rPr>
      </w:pPr>
      <w:r>
        <w:rPr>
          <w:rFonts w:hint="eastAsia"/>
          <w:sz w:val="24"/>
          <w:szCs w:val="24"/>
        </w:rPr>
        <w:t>通过阅读教材，对元明清三朝的机构设置和地理方位进行梳理，有利于学生掌握细碎的知识点。</w:t>
      </w:r>
    </w:p>
    <w:p>
      <w:pPr>
        <w:pStyle w:val="12"/>
        <w:numPr>
          <w:ilvl w:val="0"/>
          <w:numId w:val="6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特点</w:t>
      </w:r>
    </w:p>
    <w:p>
      <w:pPr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材料一：忽必烈根据西藏地区特殊情况，采取扶植宗教势力帮助自己进行统治的政策，亦即“因其俗而柔其人”。由于宣政院设在大都，历任帝师也在大都供职，所以，关于西藏的僧俗上层人物经常往返于大都。</w:t>
      </w:r>
    </w:p>
    <w:p>
      <w:pPr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——《中国古代史》下册</w:t>
      </w:r>
    </w:p>
    <w:p>
      <w:pPr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材料二：明朝敕封西藏僧俗领袖为“王”“法王”，建立羁縻性质的都司等机构，对西藏地方进行管辖。</w:t>
      </w:r>
    </w:p>
    <w:p>
      <w:pPr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——选择性必修一第11课</w:t>
      </w:r>
    </w:p>
    <w:p>
      <w:pPr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三：乾隆五十八年，清政府颁布了《钦定西藏章程》，明确规定驻藏大臣督办藏内事务，其地位“与达赖喇嘛、班禅额尔德尼平等”。达赖、班禅“灵童转世”按照“金瓶掣签”制，当众抽签听选，由驻藏大臣亲临监视，再呈请中央政府批准，方为有效。</w:t>
      </w:r>
    </w:p>
    <w:p>
      <w:pPr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——《中国古代史》下册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设问：元明清时期民族关系的特点？</w:t>
      </w:r>
    </w:p>
    <w:p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【设计意图】</w:t>
      </w:r>
    </w:p>
    <w:p>
      <w:pPr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材料以对西藏地区的管理为线索，分别展示了元明清三朝的措施，学生通过阅读三段材料，可以看出中央政府对边疆地区的管理越来越制度化，进一步得出结论：统一多民族国家在元明清时期得到巩固和发展。（完成教材“学习聚焦”任务）</w:t>
      </w:r>
    </w:p>
    <w:p>
      <w:pPr>
        <w:pStyle w:val="12"/>
        <w:numPr>
          <w:ilvl w:val="0"/>
          <w:numId w:val="4"/>
        </w:numPr>
        <w:ind w:firstLineChars="0"/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本目小结：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素养升华3：家国情怀</w:t>
      </w:r>
    </w:p>
    <w:p>
      <w:pPr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材料一：“回纥遣使臣骨啜特勒及帝德将骁骑三千助讨安庆绪（安禄山之子）。”</w:t>
      </w:r>
    </w:p>
    <w:p>
      <w:pPr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——《资治通鉴》</w:t>
      </w:r>
    </w:p>
    <w:p>
      <w:pPr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二：明末，土尔扈特部西迁至伏尔加河下游地区，受沙俄压迫控制。乾隆三十六年，26岁的土尔扈特部汗渥巴钖毅然率全族返回祖国，经过长途跋涉，战胜沙俄军队的尾追拦截，历时半年，终于到达中国境内。</w:t>
      </w:r>
    </w:p>
    <w:p>
      <w:pPr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——《中国古代史》下册</w:t>
      </w:r>
    </w:p>
    <w:p>
      <w:pPr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材料三：马本斋回民抗日支队</w:t>
      </w:r>
    </w:p>
    <w:p>
      <w:pPr>
        <w:jc w:val="left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drawing>
          <wp:inline distT="0" distB="0" distL="0" distR="0">
            <wp:extent cx="2303145" cy="1482725"/>
            <wp:effectExtent l="19050" t="0" r="1797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122" cy="148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材料四：近日，为了冲淡患者们生病的烦恼，新疆第二批支援湖北医疗队的巴哈尔古丽·托勒恒，领着大家跳了几段民族舞。医疗队队长陈晖告诉记者，这支队伍，一共由五个民族组成——汉族、维吾尔族、哈萨克族、蒙古族、回族。</w:t>
      </w:r>
    </w:p>
    <w:p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——2020年2月16日 央视总台记者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设问：阅读从古至今四段材料，你有何感悟？</w:t>
      </w:r>
    </w:p>
    <w:p>
      <w:pPr>
        <w:jc w:val="left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【设计意图】</w:t>
      </w:r>
    </w:p>
    <w:p>
      <w:pPr>
        <w:ind w:firstLine="480" w:firstLineChars="200"/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通过阅读材料，我们可以看到从古至今的团结友好的民族关系从未间断：1000年前，回鹘借师助剿安史之乱，对我们拔刀相助。200年前，土尔扈特部穿越重重险阻也心向中国，跋涉回归。80年前，全国各民族人民组成最广泛的抗日民族统一战线，共赴国难。今天，面对新冠疫情的打击，我们共同抗疫，风雨同舟。从而提升学生的家国情怀核心素养：中华民族各民族之间几千年来的交流与融合，早已形成了一个团结的大家庭，各民族心系国家命运，在2020年的共同抗疫斗争中共同谱写了新的华章。</w:t>
      </w:r>
    </w:p>
    <w:p>
      <w:pPr>
        <w:ind w:firstLine="480" w:firstLineChars="200"/>
        <w:jc w:val="left"/>
        <w:rPr>
          <w:rFonts w:hint="eastAsia" w:asciiTheme="minorEastAsia" w:hAnsiTheme="minorEastAsia"/>
          <w:sz w:val="24"/>
          <w:szCs w:val="24"/>
        </w:rPr>
      </w:pPr>
    </w:p>
    <w:p>
      <w:pPr>
        <w:pStyle w:val="12"/>
        <w:numPr>
          <w:ilvl w:val="0"/>
          <w:numId w:val="3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朝贡体制下的中国古代对外交往</w:t>
      </w:r>
    </w:p>
    <w:p>
      <w:pPr>
        <w:pStyle w:val="12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朝贡体制的内容</w:t>
      </w:r>
    </w:p>
    <w:p>
      <w:pPr>
        <w:pStyle w:val="12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朝贡体制的发展过程</w:t>
      </w:r>
    </w:p>
    <w:p>
      <w:pPr>
        <w:pStyle w:val="12"/>
        <w:numPr>
          <w:ilvl w:val="0"/>
          <w:numId w:val="8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形成——秦汉</w:t>
      </w:r>
    </w:p>
    <w:p>
      <w:pPr>
        <w:ind w:left="3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材料一：</w:t>
      </w:r>
    </w:p>
    <w:p>
      <w:pPr>
        <w:ind w:left="359" w:leftChars="171" w:firstLine="480" w:firstLineChars="20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倭在韩东南大海中，依山岛为居，凡百余国。……使驿通于汉者三十许国，国皆称王，世世传统……建武中元二年，倭奴国奉贡朝贺，使人自称大夫，倭国之极南界也。光武赐以印绶。</w:t>
      </w:r>
    </w:p>
    <w:p>
      <w:pPr>
        <w:ind w:left="360"/>
        <w:jc w:val="right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——《后汉书·东夷列传》</w:t>
      </w:r>
    </w:p>
    <w:p>
      <w:pPr>
        <w:ind w:left="360"/>
        <w:rPr>
          <w:rFonts w:ascii="楷体" w:hAnsi="楷体" w:eastAsia="楷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材料二</w:t>
      </w:r>
      <w:r>
        <w:rPr>
          <w:rFonts w:hint="eastAsia" w:ascii="楷体" w:hAnsi="楷体" w:eastAsia="楷体"/>
          <w:sz w:val="24"/>
          <w:szCs w:val="24"/>
        </w:rPr>
        <w:t>：1784年出土于日本，现藏于福冈博物馆</w:t>
      </w:r>
    </w:p>
    <w:p>
      <w:pPr>
        <w:ind w:left="36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533140" cy="1238250"/>
            <wp:effectExtent l="19050" t="0" r="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设问：材料一二表明：我国古代朝贡体制的特点是什么？</w:t>
      </w:r>
    </w:p>
    <w:p>
      <w:pPr>
        <w:ind w:left="36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  <w:r>
        <w:rPr>
          <w:rFonts w:hint="eastAsia"/>
          <w:sz w:val="24"/>
          <w:szCs w:val="24"/>
        </w:rPr>
        <w:t>通过阅读文字史料和文物史料，使得二者相互印证，形象地看出各国向中国进贡，并接受中国政府的册封。培养核心素养中的史料实证精神。</w:t>
      </w:r>
    </w:p>
    <w:p>
      <w:pPr>
        <w:pStyle w:val="12"/>
        <w:numPr>
          <w:ilvl w:val="0"/>
          <w:numId w:val="8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完善——隋唐宋元</w:t>
      </w:r>
    </w:p>
    <w:p>
      <w:pPr>
        <w:ind w:left="36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探究一：隋唐宋元时期对外交往的表现？（以唐代为例）</w:t>
      </w:r>
    </w:p>
    <w:p>
      <w:pPr>
        <w:ind w:left="360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❶</w:t>
      </w:r>
      <w:r>
        <w:rPr>
          <w:rFonts w:hint="eastAsia"/>
          <w:sz w:val="24"/>
          <w:szCs w:val="24"/>
        </w:rPr>
        <w:t>政治上：</w:t>
      </w:r>
    </w:p>
    <w:p>
      <w:pPr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材料一：晁衡，日本人，原名阿倍仲麻吕，随日本第九次遣唐使团来中国求学，学成后留在唐朝廷内做官，历任左补阙、左散骑常侍、镇南都护等职。随日本第十一次遣唐使团返回日本时遭遇大风，传说被溺死（实际未死），后辗转回到长安，继续做官，最后卒于长安。</w:t>
      </w:r>
    </w:p>
    <w:p>
      <w:pPr>
        <w:ind w:left="360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❷</w:t>
      </w:r>
      <w:r>
        <w:rPr>
          <w:rFonts w:hint="eastAsia"/>
          <w:sz w:val="24"/>
          <w:szCs w:val="24"/>
        </w:rPr>
        <w:t>经济上：材料二：</w:t>
      </w:r>
    </w:p>
    <w:tbl>
      <w:tblPr>
        <w:tblStyle w:val="7"/>
        <w:tblW w:w="0" w:type="auto"/>
        <w:tblInd w:w="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4"/>
        <w:gridCol w:w="2621"/>
        <w:gridCol w:w="1653"/>
        <w:gridCol w:w="12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5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681355" cy="770255"/>
                  <wp:effectExtent l="19050" t="0" r="4313" b="0"/>
                  <wp:docPr id="41" name="图片 10" descr="波斯银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0" descr="波斯银币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9257" t="6701" r="10574" b="8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25" cy="77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波斯银币</w:t>
            </w:r>
          </w:p>
        </w:tc>
        <w:tc>
          <w:tcPr>
            <w:tcW w:w="2721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784860" cy="781050"/>
                  <wp:effectExtent l="19050" t="0" r="0" b="0"/>
                  <wp:docPr id="42" name="图片 11" descr="东罗马金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1" descr="东罗马金币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 l="49760" t="4492" r="3384" b="8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46" cy="78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东罗马帝国金币</w:t>
            </w:r>
          </w:p>
        </w:tc>
        <w:tc>
          <w:tcPr>
            <w:tcW w:w="1368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912495" cy="982980"/>
                  <wp:effectExtent l="0" t="0" r="0" b="0"/>
                  <wp:docPr id="43" name="图片 12" descr="61陕西隋唐大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2" descr="61陕西隋唐大图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43" cy="98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唐歌舞伎八棱金杯</w:t>
            </w:r>
          </w:p>
        </w:tc>
      </w:tr>
    </w:tbl>
    <w:p>
      <w:pPr>
        <w:ind w:left="360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❸</w:t>
      </w:r>
      <w:r>
        <w:rPr>
          <w:rFonts w:hint="eastAsia"/>
          <w:sz w:val="24"/>
          <w:szCs w:val="24"/>
        </w:rPr>
        <w:t>文化上：材料三：</w:t>
      </w:r>
    </w:p>
    <w:tbl>
      <w:tblPr>
        <w:tblStyle w:val="7"/>
        <w:tblW w:w="0" w:type="auto"/>
        <w:tblInd w:w="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22"/>
        <w:gridCol w:w="4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4022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448560" cy="2233930"/>
                  <wp:effectExtent l="19050" t="0" r="8764" b="0"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0647" t="-831" r="19919" b="64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69" cy="223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526665" cy="2302510"/>
                  <wp:effectExtent l="19050" t="0" r="6746" b="0"/>
                  <wp:docPr id="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266" cy="230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022" w:type="dxa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吉备真备按照汉字的楷书字体创建日文的片假名</w:t>
            </w:r>
          </w:p>
        </w:tc>
        <w:tc>
          <w:tcPr>
            <w:tcW w:w="414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玄奘《大唐西域记》</w:t>
            </w:r>
          </w:p>
        </w:tc>
      </w:tr>
    </w:tbl>
    <w:p>
      <w:pPr>
        <w:ind w:left="360"/>
        <w:rPr>
          <w:rFonts w:hint="eastAsia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❹</w:t>
      </w:r>
      <w:r>
        <w:rPr>
          <w:rFonts w:hint="eastAsia"/>
          <w:sz w:val="24"/>
          <w:szCs w:val="24"/>
        </w:rPr>
        <w:t>艺术上：材料四：</w:t>
      </w:r>
    </w:p>
    <w:tbl>
      <w:tblPr>
        <w:tblStyle w:val="7"/>
        <w:tblW w:w="0" w:type="auto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7"/>
        <w:gridCol w:w="3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315845" cy="1682115"/>
                  <wp:effectExtent l="19050" t="0" r="7910" b="0"/>
                  <wp:docPr id="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212" cy="168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敦煌莫高窟第</w:t>
            </w:r>
            <w:r>
              <w:rPr>
                <w:sz w:val="24"/>
                <w:szCs w:val="24"/>
              </w:rPr>
              <w:t>220</w:t>
            </w:r>
            <w:r>
              <w:rPr>
                <w:rFonts w:hint="eastAsia"/>
                <w:sz w:val="24"/>
                <w:szCs w:val="24"/>
              </w:rPr>
              <w:t>窟壁画《胡旋舞》</w:t>
            </w:r>
          </w:p>
        </w:tc>
        <w:tc>
          <w:tcPr>
            <w:tcW w:w="4261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胡旋女，出康居（今中亚），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徒劳东来万里余。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中原自有胡旋者，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斗妙争能尔不如。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…… 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中有太真外禄山，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二人最道能胡旋。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——</w:t>
            </w:r>
            <w:r>
              <w:rPr>
                <w:rFonts w:hint="eastAsia"/>
                <w:sz w:val="24"/>
                <w:szCs w:val="24"/>
              </w:rPr>
              <w:t>唐</w:t>
            </w:r>
            <w:r>
              <w:rPr>
                <w:sz w:val="24"/>
                <w:szCs w:val="24"/>
              </w:rPr>
              <w:t>·</w:t>
            </w:r>
            <w:r>
              <w:rPr>
                <w:rFonts w:hint="eastAsia"/>
                <w:sz w:val="24"/>
                <w:szCs w:val="24"/>
              </w:rPr>
              <w:t>白居易《胡旋女》</w:t>
            </w:r>
          </w:p>
          <w:p>
            <w:pPr>
              <w:rPr>
                <w:rFonts w:hint="eastAsia"/>
                <w:sz w:val="24"/>
                <w:szCs w:val="24"/>
              </w:rPr>
            </w:pPr>
          </w:p>
        </w:tc>
      </w:tr>
    </w:tbl>
    <w:p>
      <w:pPr>
        <w:ind w:left="36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【设计意图】：</w:t>
      </w:r>
    </w:p>
    <w:p>
      <w:pPr>
        <w:ind w:left="359" w:leftChars="171"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过对政治上、经济上、文化上、艺术上的材料和图片，对于隋唐宋元时期的对外交往有感性认识，从而归纳出：政治上，接受日本遣唐使来华学习和做官。经济上，经济交流频繁广泛，经中亚，远达欧洲。文化上，文化方面的交流深入频繁。艺术上，西域舞蹈风靡中原。形象地看到对外交往的表现。</w:t>
      </w:r>
    </w:p>
    <w:p>
      <w:pPr>
        <w:ind w:left="359" w:leftChars="171" w:firstLine="480" w:firstLineChars="200"/>
        <w:rPr>
          <w:rFonts w:hint="eastAsia"/>
          <w:sz w:val="24"/>
          <w:szCs w:val="24"/>
        </w:rPr>
      </w:pPr>
    </w:p>
    <w:p>
      <w:pPr>
        <w:ind w:left="36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探究二：隋唐宋元时期对外交往的特点？说明了什么？</w:t>
      </w:r>
    </w:p>
    <w:p>
      <w:pPr>
        <w:ind w:left="360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991485" cy="2084070"/>
            <wp:effectExtent l="19050" t="0" r="0" b="0"/>
            <wp:docPr id="40" name="图片 1" descr="C:\Users\john\AppData\Local\Temp\WeChat Files\dc39fcc23930463e2d9b560112fc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C:\Users\john\AppData\Local\Temp\WeChat Files\dc39fcc23930463e2d9b560112fc39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466" cy="208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</w:t>
      </w:r>
    </w:p>
    <w:p>
      <w:pPr>
        <w:ind w:left="359" w:leftChars="171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通过对比唐朝引进来的和走出去的内容的区别，可以清晰地看出，唐朝输出的多为制度和技术，输入的多为异域奇珍异宝。由此可见，唐朝的制度和技术处于领先地位。</w:t>
      </w:r>
    </w:p>
    <w:p>
      <w:pPr>
        <w:pStyle w:val="12"/>
        <w:numPr>
          <w:ilvl w:val="0"/>
          <w:numId w:val="8"/>
        </w:numPr>
        <w:ind w:firstLineChars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从顶峰到衰落——明清</w:t>
      </w:r>
    </w:p>
    <w:p>
      <w:pPr>
        <w:ind w:left="36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探究1：明朝对外交往的特点？</w:t>
      </w:r>
    </w:p>
    <w:p>
      <w:pPr>
        <w:ind w:left="36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材料一： </w:t>
      </w:r>
    </w:p>
    <w:p>
      <w:pPr>
        <w:ind w:left="359" w:leftChars="171" w:firstLine="480" w:firstLineChars="200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泉州、宁波、广州等地设“市舶司”，为外货出卖地点，并收税，如同今之海关，又有“牙行”及“铺商”，为政府特准的商业机构，先予收买，然后转卖给民间。</w:t>
      </w:r>
    </w:p>
    <w:p>
      <w:pPr>
        <w:ind w:left="360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 xml:space="preserve">    明初对朝贡夷人采取怀柔政策，不抽税，对中国财政是无利的，故明政府限定各国来贡时间：琉球两年一贡，安南、占城、高丽三年一贡，日本十年一贡……</w:t>
      </w:r>
    </w:p>
    <w:p>
      <w:pPr>
        <w:ind w:left="360"/>
        <w:jc w:val="righ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——全汉升《中国社会经济通史》</w:t>
      </w:r>
    </w:p>
    <w:p>
      <w:pPr>
        <w:ind w:left="36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【设计意图】</w:t>
      </w:r>
    </w:p>
    <w:p>
      <w:pPr>
        <w:ind w:left="360" w:firstLine="405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由材料可知，</w:t>
      </w:r>
      <w:r>
        <w:rPr>
          <w:rFonts w:hint="eastAsia" w:asciiTheme="minorEastAsia" w:hAnsiTheme="minorEastAsia"/>
          <w:sz w:val="24"/>
          <w:szCs w:val="24"/>
        </w:rPr>
        <w:t>“先予收买，然后转卖给民间。”“明政府限定各国来贡时间”</w:t>
      </w:r>
      <w:r>
        <w:rPr>
          <w:rFonts w:hint="eastAsia"/>
          <w:sz w:val="24"/>
          <w:szCs w:val="24"/>
        </w:rPr>
        <w:t>均能看出明朝政府维护朝贡体制和朝贡贸易体系，限制民间对外贸易。便于让学生通过阅读材料了解朝贡贸易。</w:t>
      </w:r>
    </w:p>
    <w:p>
      <w:pPr>
        <w:wordWrap w:val="0"/>
        <w:ind w:firstLine="405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探究2：这种朝贡体系在什么时期发生了变化？</w: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材料二：</w:t>
      </w:r>
    </w:p>
    <w:p>
      <w:pPr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两国既永远和好，嗣后往来行旅，如有路票，听其交易。</w:t>
      </w:r>
    </w:p>
    <w:p>
      <w:pPr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自会盟日起，逋逃者不得收纳，拿获送还。</w:t>
      </w:r>
    </w:p>
    <w:p>
      <w:pPr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两国大臣相会，议定永息兵戈、永远和好之处，奉行不得违误。</w:t>
      </w:r>
    </w:p>
    <w:p>
      <w:pPr>
        <w:ind w:firstLine="480" w:firstLineChars="200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照此各将缮定文本盖印互换，又以满文、俄罗斯文、拉丁文刊之于石，置于两国交界之处，永为标记。</w:t>
      </w:r>
    </w:p>
    <w:p>
      <w:pPr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——1689年中俄《尼布楚条约》</w:t>
      </w:r>
    </w:p>
    <w:p>
      <w:pPr>
        <w:wordWrap w:val="0"/>
        <w:ind w:firstLine="405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【设计意图】</w:t>
      </w:r>
    </w:p>
    <w:p>
      <w:pPr>
        <w:wordWrap w:val="0"/>
        <w:ind w:firstLine="405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从尼布楚条约的内容可以得知，中俄两国是平等的关系，而非朝贡关系，由此可见清朝时，朝贡体系被打破。</w:t>
      </w:r>
    </w:p>
    <w:p>
      <w:pPr>
        <w:wordWrap w:val="0"/>
        <w:ind w:firstLine="405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探究3：这个变化是否撼动了清政府的朝贡观念？</w:t>
      </w:r>
    </w:p>
    <w:p>
      <w:pPr>
        <w:wordWrap w:val="0"/>
        <w:ind w:firstLine="405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材料三：</w:t>
      </w:r>
    </w:p>
    <w:p>
      <w:pPr>
        <w:wordWrap w:val="0"/>
        <w:ind w:firstLine="405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 xml:space="preserve">“天朝物产丰盈.无所不有.原不藉外夷货物以通有无.特因天朝所产茶叶.丝帛为西洋各国及尔国必需之物.是以加恩体恤。”    </w:t>
      </w:r>
    </w:p>
    <w:p>
      <w:pPr>
        <w:wordWrap w:val="0"/>
        <w:ind w:firstLine="405"/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——1793年乾隆皇帝在给英王乔治二世的信</w:t>
      </w:r>
    </w:p>
    <w:p>
      <w:pPr>
        <w:ind w:firstLine="405"/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【设计意图】</w:t>
      </w:r>
    </w:p>
    <w:p>
      <w:pPr>
        <w:ind w:firstLine="405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学生通过阅读材料可得知乾隆皇帝对于中英通商的态度，仍然是固守朝贡贸易体系，因此没有撼动清政府的朝贡观念。</w:t>
      </w:r>
    </w:p>
    <w:p>
      <w:pPr>
        <w:ind w:firstLine="405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探究4：核心素养之唯物史观：明清统治者固守朝贡体制的根源何在？</w:t>
      </w:r>
    </w:p>
    <w:p>
      <w:pPr>
        <w:ind w:firstLine="405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材料四：</w:t>
      </w:r>
    </w:p>
    <w:p>
      <w:pPr>
        <w:ind w:firstLine="405"/>
        <w:jc w:val="left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朝贡贸易体系是自然经济状态下的产物，以强大的封建经济为后盾，只能短期内靠专制力量勉强维持。当封建经济走向衰落，专制力量减弱时，它必然要走向解体。与自给自足的农本经济相适应的朝贡贸易体系，在生产力突飞猛进和世界市场面前，自然无力阻挡打着‘自由贸易’旗号的坚船利炮的冲击。作为世界历史的一个缩影，东亚朝贡体系的解体无疑是劳动方式变革的必然结果”。</w:t>
      </w:r>
    </w:p>
    <w:p>
      <w:pPr>
        <w:ind w:firstLine="405"/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——徐娟《朝贡贸易体制兴衰原因论》</w:t>
      </w:r>
    </w:p>
    <w:p>
      <w:pPr>
        <w:ind w:firstLine="405"/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【设计意图】：</w:t>
      </w:r>
    </w:p>
    <w:p>
      <w:pPr>
        <w:ind w:left="420" w:leftChars="200" w:firstLine="456" w:firstLineChars="19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通过对材料的阅读，可知固守朝贡体制的根源在于政治上中央集权君主专制制度。经济上自给自足的自然经济。从而培养学生核心素养之唯物史观：生产力决定生产关系，经济基础决定上层建筑。</w:t>
      </w:r>
    </w:p>
    <w:p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3、怎样评价朝贡体制？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一方面，在漫长的封建社会，中国作为东亚朝贡体系的中心国家 ，对于维护中华文化圈长期的和平与稳定、增进各国之间的交流与合作发挥了重要作用 。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另一方面，朝贡体制是封建社会的产物，随着封建社会的衰落，朝贡体制也必然随之走向衰落。</w:t>
      </w:r>
    </w:p>
    <w:p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【设计意图】：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该部分为前几部分的小结，经过前几个大标题的学习，可以得知，朝贡体制在漫长的封建社会繁荣期发挥了很重要的作用，但是随着封建社会的衰落也走向衰落，有利于培养学生的核心素养之历史解释。</w:t>
      </w:r>
    </w:p>
    <w:p>
      <w:pPr>
        <w:pStyle w:val="12"/>
        <w:numPr>
          <w:ilvl w:val="0"/>
          <w:numId w:val="3"/>
        </w:numPr>
        <w:ind w:firstLineChars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小结：核心素养升华之家国情怀</w:t>
      </w:r>
    </w:p>
    <w:p>
      <w:pPr>
        <w:pStyle w:val="12"/>
        <w:ind w:left="720" w:firstLine="0" w:firstLineChars="0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234690" cy="1823720"/>
            <wp:effectExtent l="19050" t="0" r="3594" b="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rcRect l="21540" t="37072" r="17399" b="28503"/>
                    <a:stretch>
                      <a:fillRect/>
                    </a:stretch>
                  </pic:blipFill>
                  <pic:spPr>
                    <a:xfrm>
                      <a:off x="0" y="0"/>
                      <a:ext cx="3234906" cy="182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今年的新冠疫情席卷世界，在我国艰苦抗疫时，世界各国纷纷向我们伸出援手，当我们有效控制疫情之后，又向其他国家施以援手，正如图片上抗疫物资中的诗句那样“青山一道同风雨，明月何曾是两乡。”我国是个有悠久对外友好交往历史的国家，中国人民与世界各国人民在漫长的历史长河中积累了深厚的友谊，在今天，无论是“人类命运共同体”还是“一带一路”倡议，都体现了我国以积极开放友好的姿态融入世界的精神。</w:t>
      </w:r>
    </w:p>
    <w:p>
      <w:pPr>
        <w:ind w:firstLine="480" w:firstLineChars="200"/>
        <w:rPr>
          <w:sz w:val="24"/>
          <w:szCs w:val="24"/>
        </w:rPr>
      </w:pP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教学评价设计</w:t>
      </w:r>
    </w:p>
    <w:p>
      <w:pPr>
        <w:numPr>
          <w:ilvl w:val="0"/>
          <w:numId w:val="9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问题探究：结合所学知识，探讨历代各民族之间以哪些方式交往交流交融。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【问题解析】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这道探究题概括了本课民族关系的所有重点内容，因此以该道探究题作为教学评价具有较强的说服性，学生如果会答这道题，那么说明这节课的内容掌握了一半。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这道题的关键词在于三个词：交往、交流、交融。要帮助学生厘清这三个词的区别。“交往”是从方式上而言的，比如表现出来的政治上的册封和朝贡，经济上的商业往来。“交流”是从内容上而言的，如经济交流、文化交流。“交融”则是渗透到生活的方方面面，如通婚、生活习惯、价值观等等。在引导学生答题时，要注意交往交流交融的深度不同，不能只停留在某单一层面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【设计思路】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让学生将本课所讲民族关系的内容进行总结和归纳，以“方式—举例—作用”的格式回答问题，教师可先给出一个范例：例如：“行政管理—秦朝设置南海、桂林、象郡—促进对南方地区的开发。”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9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学习拓展：唐朝国力强盛，首都长安是世界上最繁华的国际性大都市之一，查找资料，了解这个说法的依据。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【问题解析】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这道拓展题是针对“对外交往”知识点的，唐代是我国对外交往的繁荣期，以唐代为例非常具有代表性，而唐代交往的内容又非常广泛，非常形象生动，因此在引导学生回答这道问题时，可采取创设历史情境、扮演历史人物的方式帮助作答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【设计思路】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体现“国际性”，在与唐朝交往的国家中，按照东亚、西亚、阿拉伯、欧洲的地域划分，各找一个地区的代表人物，进行角色扮演，由学生查找资料并编写台词，讲述他们的“长安故事”，这样，学生在查阅和扮演的过程中，就对“唐代长安是国际大都市”有了更加形象的了解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【效果呈现】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东亚——日本·阿倍仲麻吕：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我是阿倍仲麻吕，随日本第九次遣唐使团来中国求学，学成后留在唐朝廷内做官，历任左补阙、左散骑常侍、镇南都护等职。在长安，我起了一个中国名字：晁衡，并且结识了著名大诗人王维、李白。后来，我随日本第十一次遣唐使团返回日本时遭遇大风，所有人都以为我死了，李白还给我写了一首诗《哭晁卿衡》，死里逃生的我，后来辗转回到长安，继续做官，我预感我将会把我的生命留在长安城中。”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欧洲——东罗马帝国使臣：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“我是东罗马帝国使臣，我们皇帝先后7次派遣我来到长安，我们向唐朝皇帝进献了我们的赤玻璃、石绿、金精，太宗皇帝回赐了我们绫绮等丝织品，我国的皇帝、贵族、妇女都非常喜欢中国的丝织品。”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西亚——波斯王子卑路斯：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我是波斯王子卑路斯，我的国家被大食国所侵扰，我代表我的国家来向唐朝求援，高宗皇帝在我们的地区设置波斯都督府，任命我为都督，给了我们最强有力的保护，今天，我亲自来到长安谢恩，高宗皇帝封我为右武卫将军。我不仅个人在长安做官，我的同胞们也有很多在长安做生意的，长安城的西市聚集着我们波斯商人，经营宝石、珊瑚、玛瑙、香料和药品。在长安，我还可以看到专门为我们的伊斯兰教所建立的寺庙——祆寺。我爱这座城市，我将把我的生命奉献给这座城市。”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阿拉伯——大食·李彦升：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我是大食商人的后裔，随经商船队来到长安，唐朝官员见我中国话流利，向中国皇帝申请，特批我参加科举考试，我考中了进士，我考中后，很多人说我作为一个外国人没有资格参加科举考试，要求取消我的进士成绩，但皇帝却认为，任何具备真才实学的人都应该为国家所用，他钦点我为翰林学士。我认为，正是大唐这气象万千的包容成就了长安。”</w:t>
      </w: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30480</wp:posOffset>
                </wp:positionV>
                <wp:extent cx="744855" cy="302895"/>
                <wp:effectExtent l="6350" t="6350" r="10795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3028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表现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5.1pt;margin-top:2.4pt;height:23.85pt;width:58.65pt;z-index:251663360;v-text-anchor:middle;mso-width-relative:page;mso-height-relative:page;" filled="f" stroked="t" coordsize="21600,21600" o:gfxdata="UEsDBAoAAAAAAIdO4kAAAAAAAAAAAAAAAAAEAAAAZHJzL1BLAwQUAAAACACHTuJAqOaAAdgAAAAI&#10;AQAADwAAAGRycy9kb3ducmV2LnhtbE2PwU7DMBBE70j8g7VIXBC1E5G2CnF6QG0P7QFR+gFuvE2i&#10;xusodtLC17Oc4DarGc2+KVY314kJh9B60pDMFAikytuWag3Hz83zEkSIhqzpPKGGLwywKu/vCpNb&#10;f6UPnA6xFlxCITcamhj7XMpQNehMmPkeib2zH5yJfA61tIO5crnrZKrUXDrTEn9oTI9vDVaXw+g0&#10;rHfv30/t5bjZrff7ZLuoXDVOW60fHxL1CiLiLf6F4Ref0aFkppMfyQbRaXjJVMpRFryA/Wy+yECc&#10;WKQZyLKQ/weUP1BLAwQUAAAACACHTuJAKhOYC4ACAAD2BAAADgAAAGRycy9lMm9Eb2MueG1srVTN&#10;bhMxEL4j8Q6W73Q3ISFp1E0VJSpCqqBSQZwdrzdryX/YTjblZZC48RA8DuI1+OzdtlHh0AN78M54&#10;xt94vpnxxeVRK3IQPkhrKjo6KykRhttaml1FP328ejWnJERmaqasERW9E4FeLl++uOjcQoxta1Ut&#10;PAGICYvOVbSN0S2KIvBWaBbOrBMGxsZ6zSJUvytqzzqga1WMy/JN0VlfO2+5CAG7m95IB0T/HEDb&#10;NJKLjeV7LUzsUb1QLCKl0EoX6DLftmkEjx+aJohIVEWRacwrgkDeprVYXrDFzjPXSj5cgT3nCk9y&#10;0kwaBH2A2rDIyN7Lv6C05N4G28QzbnXRJ5IZQRaj8gk3ty1zIucCqoN7ID38P1j+/nDjiawrOqXE&#10;MI2C//7249fP72SauOlcWMDl1t34QQsQU6LHxuv0RwrkmPm8e+BTHCPh2JxNJvMpcDlMr8vx/Dxj&#10;Fo+HnQ/xrbCaJKGiHuXKLLLDdYgICNd7lxTL2CupVC6ZMqRD945nJSrJGfqwQf0haodcgtlRwtQO&#10;Dc6jz5DBKlmn4wko+N12rTw5MLTFZDQbna97p5bVot+dlvgSBbjD4N7LpzjpchsW2v5IDtF3lJYR&#10;Q6Kkrug8Ad0jKQOQRGpPY5LicXscuN3a+g7V8LZv0+D4lUSEaxbiDfPoS+SKyY0fsDTKggA7SJS0&#10;1n/9137yR7vASkmHPgc5X/bMC0rUO4NGOh9NJmkwsjKZzsZQ/Klle2oxe7224GyEN8LxLCb/qO7F&#10;xlv9GQO+SlFhYoYjdl+GQVnHfv7wRHCxWmU3DINj8drcOp7A+2Kv9tE2MvdBIqpnZ+AP45DLMYxu&#10;mrdTPXs9PlfL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jmgAHYAAAACAEAAA8AAAAAAAAAAQAg&#10;AAAAIgAAAGRycy9kb3ducmV2LnhtbFBLAQIUABQAAAAIAIdO4kAqE5gLgAIAAPYEAAAOAAAAAAAA&#10;AAEAIAAAACcBAABkcnMvZTJvRG9jLnhtbFBLBQYAAAAABgAGAFkBAAAZ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表现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2477770</wp:posOffset>
                </wp:positionH>
                <wp:positionV relativeFrom="paragraph">
                  <wp:posOffset>144780</wp:posOffset>
                </wp:positionV>
                <wp:extent cx="328930" cy="589280"/>
                <wp:effectExtent l="38100" t="4445" r="13970" b="15875"/>
                <wp:wrapNone/>
                <wp:docPr id="15" name="左大括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5892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95.1pt;margin-top:11.4pt;height:46.4pt;width:25.9pt;z-index:251671552;mso-width-relative:page;mso-height-relative:page;" filled="f" stroked="t" coordsize="21600,21600" o:gfxdata="UEsDBAoAAAAAAIdO4kAAAAAAAAAAAAAAAAAEAAAAZHJzL1BLAwQUAAAACACHTuJAav/EFtcAAAAK&#10;AQAADwAAAGRycy9kb3ducmV2LnhtbE2Py07DMBBF90j8gzVI7KgdUyoIcbpAIDZIiFJRdefaQxJh&#10;j6PYffD3DCtYjubo3nOb5SkGccApD4kMVDMFAsklP1BnYP3+dHULIhdL3oZEaOAbMyzb87PG1j4d&#10;6Q0Pq9IJDqFcWwN9KWMtZXY9RptnaUTi32eaoi18Tp30kz1yeAxSK7WQ0Q7EDb0d8aFH97XaRwN+&#10;+xh0fHXPUkqfysa94PrDGXN5Ual7EAVP5Q+GX31Wh5addmlPPotg4PpOaUYNaM0TGJjPNY/bMVnd&#10;LEC2jfw/of0BUEsDBBQAAAAIAIdO4kAkg5kr7QEAALkDAAAOAAAAZHJzL2Uyb0RvYy54bWytU0tu&#10;2zAQ3RfoHQjuayk2HNiC5QCukG6KNkDaA9AUKRHgDxzGss/QRS9RtJvucyL3HBlSrtMmmyyiBTWc&#10;zxu+x+Hqam802YkAytmaXkxKSoTlrlW2q+nXL9fvFpRAZLZl2llR04MAerV++2Y1+EpMXe90KwJB&#10;EAvV4Gvax+irogDeC8Ng4rywGJQuGBZxG7qiDWxAdKOLaVleFoMLrQ+OCwD0NmOQnhDDSwCdlIqL&#10;xvE7I2wcUYPQLCIl6JUHus6nlVLw+FlKEJHomiLTmFdsgvY2rcV6xaouMN8rfjoCe8kRnnAyTFls&#10;eoZqWGTkLqhnUEbx4MDJOOHOFCORrAiyuCifaHPbMy8yF5Qa/Fl0eD1Y/ml3E4hqcRLmlFhm8MaP&#10;9z+PP379+fb7+P2eoBs1GjxUmHrrb8JpB2gmwnsZTPojFbLPuh7Ouop9JByds+liOUPFOYbmi+V0&#10;kXUvHot9gPhBOEOSUVMtZNwExhN3VrHdR4jYFfP/5iW3dddK63x/2pKhppezeerBcCYlzgKaxiMv&#10;sB0lTHc47DyGjAhOqzZVJxwI3fa9DmTHcETmm+WmyYyx239pqXXDoB/zcmgcHqMivgetTE0XZfqS&#10;G6u1xV/SbVQqWVvXHrKA2Y83mhNP05dG5t99rn58ces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v/EFtcAAAAKAQAADwAAAAAAAAABACAAAAAiAAAAZHJzL2Rvd25yZXYueG1sUEsBAhQAFAAAAAgA&#10;h07iQCSDmSvtAQAAuQMAAA4AAAAAAAAAAQAgAAAAJgEAAGRycy9lMm9Eb2MueG1sUEsFBgAAAAAG&#10;AAYAWQEAAIUFAAAAAA==&#10;" adj="1004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板书设计</w:t>
      </w:r>
    </w:p>
    <w:p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33020</wp:posOffset>
                </wp:positionV>
                <wp:extent cx="1238250" cy="520700"/>
                <wp:effectExtent l="6350" t="6350" r="12700" b="63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20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中国古代的民族关系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85pt;margin-top:2.6pt;height:41pt;width:97.5pt;z-index:251661312;v-text-anchor:middle;mso-width-relative:page;mso-height-relative:page;" filled="f" stroked="t" coordsize="21600,21600" o:gfxdata="UEsDBAoAAAAAAIdO4kAAAAAAAAAAAAAAAAAEAAAAZHJzL1BLAwQUAAAACACHTuJAFXNLo9gAAAAI&#10;AQAADwAAAGRycy9kb3ducmV2LnhtbE2PQU7DMBBF90jcwRokNojaCSqJQpwuUNtFu0CUHsCNhyRq&#10;PI5iJy2cnmEFy6f/9edNubq6Xsw4hs6ThmShQCDV3nbUaDh+bB5zECEasqb3hBq+MMCqur0pTWH9&#10;hd5xPsRG8AiFwmhoYxwKKUPdojNh4Qckzj796ExkHBtpR3PhcdfLVKln6UxHfKE1A762WJ8Pk9Ow&#10;3r19P3Tn42a33u+TbVa7epq3Wt/fJeoFRMRr/CvDrz6rQ8VOJz+RDaJnzpcZVzUsUxCcP+WK+aQh&#10;z1KQVSn/P1D9AFBLAwQUAAAACACHTuJAIMRvLIACAAD3BAAADgAAAGRycy9lMm9Eb2MueG1srVTN&#10;bhMxEL4j8Q6W73Q3aULbqJsqSlSEVNFKBXF2vN6sJf9hO9mUl0HixkPwOIjX4LN3m0aFQw/swTvj&#10;GX/j+WbGl1d7rchO+CCtqejopKREGG5raTYV/fTx+s05JSEyUzNljajogwj0av761WXnZmJsW6tq&#10;4QlATJh1rqJtjG5WFIG3QrNwYp0wMDbWaxah+k1Re9YBXatiXJZvi8762nnLRQjYXfVGOiD6lwDa&#10;ppFcrCzfamFij+qFYhEphVa6QOf5tk0jeLxtmiAiURVFpjGvCAJ5ndZifslmG89cK/lwBfaSKzzL&#10;STNpEPQAtWKRka2Xf0Fpyb0Ntokn3OqiTyQzgixG5TNu7lvmRM4FVAd3ID38P1j+YXfniawrekqJ&#10;YRoF//3tx6+f38lp4qZzYQaXe3fnBy1ATInuG6/THymQfebz4cCn2EfCsTkan56Pp6CawzYdl2dl&#10;Jrx4Ou18iO+E1SQJFfWoV6aR7W5CRES4PrqkYMZeS6VyzZQhXYqQMAlnaMQGDQBROyQTzIYSpjbo&#10;cB59hgxWyTodT0DBb9ZL5cmOoS8mo7PRxbJ3alkt+t1piS9xgDsM7r18jJMut2Kh7Y/kEH1LaRkx&#10;JUrqip4noEckZQCSWO15TFLcr/cDuWtbP6Ac3vZ9Ghy/lohww0K8Yx6NiVwxuvEWS6MsCLCDRElr&#10;/dd/7Sd/9AuslHRodJDzZcu8oES9N+iki9FkAtiYlcn0bAzFH1vWxxaz1UsLzkZ4JBzPYvKP6lFs&#10;vNWfMeGLFBUmZjhi92UYlGXsBxBvBBeLRXbDNDgWb8y94wm8L/ZiG20jcx8konp2Bv4wD7kcw+ym&#10;gTvWs9fTezX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VzS6PYAAAACAEAAA8AAAAAAAAAAQAg&#10;AAAAIgAAAGRycy9kb3ducmV2LnhtbFBLAQIUABQAAAAIAIdO4kAgxG8sgAIAAPcEAAAOAAAAAAAA&#10;AAEAIAAAACcBAABkcnMvZTJvRG9jLnhtbFBLBQYAAAAABgAGAFkBAAAZ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中国古代的民族关系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59055</wp:posOffset>
                </wp:positionV>
                <wp:extent cx="744855" cy="277495"/>
                <wp:effectExtent l="6350" t="6350" r="10795" b="209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2774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05pt;margin-top:4.65pt;height:21.85pt;width:58.65pt;z-index:251664384;v-text-anchor:middle;mso-width-relative:page;mso-height-relative:page;" filled="f" stroked="t" coordsize="21600,21600" o:gfxdata="UEsDBAoAAAAAAIdO4kAAAAAAAAAAAAAAAAAEAAAAZHJzL1BLAwQUAAAACACHTuJAYjshgtoAAAAI&#10;AQAADwAAAGRycy9kb3ducmV2LnhtbE2PwU7DMBBE70j8g7VIXBC1Q0IKIU4PqO2hPSDafoBrL0nU&#10;2I5iJy18Pcup3GY1o5m35eJiOzbhEFrvJCQzAQyd9qZ1tYTDfvX4AixE5YzqvEMJ3xhgUd3elKow&#10;/uw+cdrFmlGJC4WS0MTYF5wH3aBVYeZ7dOR9+cGqSOdQczOoM5Xbjj8JkXOrWkcLjerxvUF92o1W&#10;wnLz8fPQng6rzXK7TdZzbfU4raW8v0vEG7CIl3gNwx8+oUNFTEc/OhNYJyHL8oSiEl5TYOQ/52kG&#10;7EgiFcCrkv9/oPoFUEsDBBQAAAAIAIdO4kChcbOYgQIAAPYEAAAOAAAAZHJzL2Uyb0RvYy54bWyt&#10;VM1u2zAMvg/YOwi6r04Cp2mMOEWQoMOAYi2QDTszshQL0N8kJU73MgN220PscYa9xijZ/Vm3Qw/L&#10;wSFF8qP4kdTi8qQVOXIfpDU1HZ+NKOGG2UaafU0/frh6c0FJiGAaUNbwmt7xQC+Xr18tOlfxiW2t&#10;argnCGJC1bmatjG6qigCa7mGcGYdN2gU1muIqPp90XjoEF2rYjIanRed9Y3zlvEQ8HTTG+mA6F8C&#10;aIWQjG8sO2huYo/quYKIJYVWukCX+bZCcBZvhAg8ElVTrDTmLyZBeZe+xXIB1d6DayUbrgAvucKz&#10;mjRIg0kfoDYQgRy8/AtKS+ZtsCKeMauLvpDMCFYxHj3jZtuC47kWpDq4B9LD/4Nl74+3nsimpueU&#10;GNDY8F9fv//88Y2cJ246Fyp02bpbP2gBxVToSXid/rEEcsp83j3wyU+RMDycleXFdEoJQ9NkNivn&#10;04RZPAY7H+JbbjVJQk09tiuzCMfrEHvXe5eUy9grqRSeQ6UM6XB6J7MRdpIBzqHA/qOoHdYSzJ4S&#10;UHsccBZ9hgxWySaFp+jg97u18uQIOBbleDaer3unFhren05H+BuuO7jnq/+Bky63gdD2IdmUQqDS&#10;MuKSKKlrepGA7pGUQZBEak9jkuJpd8KYJO5sc4fd8LYf0+DYlcQM1xDiLXicS6wVNzfe4EcoiwTY&#10;QaKktf7Lv86TP44LWinpcM6RnM8H8JwS9c7gIM3HZZkWIyvldDZBxT+17J5azEGvLXI2xjfCsSwm&#10;/6juReGt/oQLvkpZ0QSGYe6+DYOyjv3+4RPB+GqV3XAZHMRrs3UsgffNXh2iFTLPwSM7A3+4Drkd&#10;w+qmfXuqZ6/H52r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I7IYLaAAAACAEAAA8AAAAAAAAA&#10;AQAgAAAAIgAAAGRycy9kb3ducmV2LnhtbFBLAQIUABQAAAAIAIdO4kChcbOYgQIAAPYEAAAOAAAA&#10;AAAAAAEAIAAAACkBAABkcnMvZTJvRG9jLnhtbFBLBQYAAAAABgAGAFkBAAAc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特点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111125</wp:posOffset>
                </wp:positionV>
                <wp:extent cx="328930" cy="1445895"/>
                <wp:effectExtent l="38100" t="4445" r="13970" b="16510"/>
                <wp:wrapNone/>
                <wp:docPr id="16" name="左大括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4458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63.5pt;margin-top:8.75pt;height:113.85pt;width:25.9pt;z-index:251672576;mso-width-relative:page;mso-height-relative:page;" filled="f" stroked="t" coordsize="21600,21600" o:gfxdata="UEsDBAoAAAAAAIdO4kAAAAAAAAAAAAAAAAAEAAAAZHJzL1BLAwQUAAAACACHTuJAw+G/99YAAAAK&#10;AQAADwAAAGRycy9kb3ducmV2LnhtbE2PwU7DMBBE70j8g7VI3KhTi5IS4lQCiRsXSkU5OvESW8Tr&#10;KHbbwNezPcFtRzuamVdv5jCII07JR9KwXBQgkLpoPfUadm/PN2sQKRuyZoiEGr4xwaa5vKhNZeOJ&#10;XvG4zb3gEEqV0eByHispU+cwmLSIIxL/PuMUTGY59dJO5sThYZCqKO5kMJ64wZkRnxx2X9tD0PBI&#10;6t2WP2Gm1ru88x/78eV+r/X11bJ4AJFxzn9mOM/n6dDwpjYeyCYxsFYls2Q+yhWIs6FcM0urQd2u&#10;FMimlv8Rml9QSwMEFAAAAAgAh07iQHSwlCLuAQAAugMAAA4AAABkcnMvZTJvRG9jLnhtbK1TS27b&#10;MBDdF+gdCO5r+RMbtmA5gGukm6INkPYAY4qUCPAHkrHsM3TRSxTtpvucyD1Hh5TitOkmi2pBDYcz&#10;b+Y9DtfXR63IgfsgranoZDSmhBtma2main7+dPNmSUmIYGpQ1vCKnnig15vXr9adK/nUtlbV3BME&#10;MaHsXEXbGF1ZFIG1XEMYWccNHgrrNUTc+qaoPXSIrlUxHY8XRWd97bxlPAT07vpDOiD6lwBaISTj&#10;O8vuNTexR/VcQURKoZUu0E3uVgjO4kchAo9EVRSZxrxiEbT3aS02aygbD66VbGgBXtLCM04apMGi&#10;F6gdRCD3Xv4DpSXzNlgRR8zqoieSFUEWk/Ezbe5acDxzQamDu4ge/h8s+3C49UTWOAkLSgxovPHz&#10;w/fztx+/vvw8f30g6EaNOhdKDL1zt37YBTQT4aPwOv2RCjlmXU8XXfkxEobO2XS5mqHiDI8mV1fz&#10;5WqeQIunbOdDfMetJsmoqOIibj2wRB5KOLwPsY9/jEtuY2+kUuiHUhnSVXQxm6cigEMpcBjQ1A6J&#10;BdNQAqrBaWfRZ8RglaxTdkoOvtm/VZ4cAGdkvl1td4/d/RWWSu8gtH1cPuqnR8uID0JJXdHlOH0D&#10;N2WQYhKulypZe1ufsoLZj1eaRRjGL83Mn/uc/fTkN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+G/99YAAAAKAQAADwAAAAAAAAABACAAAAAiAAAAZHJzL2Rvd25yZXYueG1sUEsBAhQAFAAAAAgA&#10;h07iQHSwlCLuAQAAugMAAA4AAAAAAAAAAQAgAAAAJQEAAGRycy9lMm9Eb2MueG1sUEsFBgAAAAAG&#10;AAYAWQEAAIUFAAAAAA==&#10;" adj="409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174625</wp:posOffset>
                </wp:positionV>
                <wp:extent cx="744855" cy="978535"/>
                <wp:effectExtent l="6350" t="6350" r="10795" b="2476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96010" y="6592570"/>
                          <a:ext cx="744855" cy="978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中国古代的民族关系与对外交往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4pt;margin-top:13.75pt;height:77.05pt;width:58.65pt;z-index:251659264;v-text-anchor:middle;mso-width-relative:page;mso-height-relative:page;" filled="f" stroked="t" coordsize="21600,21600" o:gfxdata="UEsDBAoAAAAAAIdO4kAAAAAAAAAAAAAAAAAEAAAAZHJzL1BLAwQUAAAACACHTuJAoOy3YNgAAAAJ&#10;AQAADwAAAGRycy9kb3ducmV2LnhtbE2PwW7CMBBE75X4B2uReqnACVIhSuNwqIADHKoCH2DsbRIR&#10;r6PYCbRf3+XU3mY1q5k3xfruWjFiHxpPCtJ5AgLJeNtQpeB82s4yECFqsrr1hAq+McC6nDwVOrf+&#10;Rp84HmMlOIRCrhXUMXa5lMHU6HSY+w6JvS/fOx357Ctpe33jcNfKRZIspdMNcUOtO3yv0VyPg1Ow&#10;2X/8vDTX83a/ORzS3co4M4w7pZ6nafIGIuI9/j3DA5/RoWSmix/IBtEqmGVMHhUsVq8gHn6Ssbiw&#10;yNIlyLKQ/xeUv1BLAwQUAAAACACHTuJApz7r6YsCAAACBQAADgAAAGRycy9lMm9Eb2MueG1srVRL&#10;btswEN0X6B0I7hvJrhV/EDkwbKQoEDQB0qJrmqIsAvyVpC2nlynQXQ+R4xS9Rh8l5dO0iyzqBT3D&#10;mXkz8zijs/OjVuQgfJDWlHR0klMiDLeVNLuSfvp48WZGSYjMVExZI0p6KwI9X75+dda6hRjbxqpK&#10;eAIQExatK2kTo1tkWeCN0CycWCcMjLX1mkWofpdVnrVA1yob5/lp1lpfOW+5CAG3m95IB0T/EkBb&#10;15KLjeV7LUzsUb1QLKKl0EgX6LKrtq4Fj1d1HUQkqqToNHYnkkDepjNbnrHFzjPXSD6UwF5SwrOe&#10;NJMGSR+gNiwysvfyLygtubfB1vGEW531jXSMoItR/oybm4Y50fUCqoN7ID38P1j+4XDtiawwCZQY&#10;pvHgv779+Hn3nYwSN60LC7jcuGs/aAFiavRYe53+0QI5Ijqfn6IBSm5LelrMx8V04FYcI+FwmE4m&#10;s6KghMNhPp0Vb4uEnz0COR/iO2E1SUJJPZ6uY5QdLkPsXe9dUl5jL6RSuGcLZUiLCsbTHPk5w0zW&#10;mAWI2qGvYHaUMLXDsPPoO8hglaxSeIoOfrddK08ODCMyGU1H83Xv1LBK9LdFjt9Q7uDelf4HTipu&#10;w0LTh3SmFMIWWkYsjJK6pLMEdI+kDEASwT2lSYrH7RExSdza6hYv420/ssHxC4kMlyzEa+Yxo+gV&#10;WxyvcNTKggA7SJQ01n/9133yx+jASkmLmQc5X/bMC0rUe4Ohmo8mE8DGTpkU0zEU/9SyfWoxe722&#10;4AyDg+o6MflHdS/W3urPWPZVygoTMxy5+2cYlHXsdxGfCy5Wq84Ni+FYvDQ3jifw/rFX+2hr2c3B&#10;IzsDf1iN7jmGNU6791TvvB4/Xc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Oy3YNgAAAAJAQAA&#10;DwAAAAAAAAABACAAAAAiAAAAZHJzL2Rvd25yZXYueG1sUEsBAhQAFAAAAAgAh07iQKc+6+mLAgAA&#10;AgUAAA4AAAAAAAAAAQAgAAAAJwEAAGRycy9lMm9Eb2MueG1sUEsFBgAAAAAGAAYAWQEAACQGAAAA&#10;AA=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中国古代的民族关系与对外交往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12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104140</wp:posOffset>
                </wp:positionV>
                <wp:extent cx="1289685" cy="320675"/>
                <wp:effectExtent l="6350" t="6350" r="18415" b="158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32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秦汉——形成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25pt;margin-top:8.2pt;height:25.25pt;width:101.55pt;z-index:251668480;v-text-anchor:middle;mso-width-relative:page;mso-height-relative:page;" filled="f" stroked="t" coordsize="21600,21600" o:gfxdata="UEsDBAoAAAAAAIdO4kAAAAAAAAAAAAAAAAAEAAAAZHJzL1BLAwQUAAAACACHTuJA/tc6QNkAAAAJ&#10;AQAADwAAAGRycy9kb3ducmV2LnhtbE2PQU7DMBBF90jcwRokNojaAWJKiNMFartoF4jSA7j2kESN&#10;7Sh20sLpGVZlOXpf/78pF2fXsQmH2AavIJsJYOhNsK2vFew/V/dzYDFpb3UXPCr4xgiL6vqq1IUN&#10;J/+B0y7VjEp8LLSCJqW+4DyaBp2Os9CjJ/YVBqcTnUPN7aBPVO46/iCE5E63nhYa3eNbg+a4G52C&#10;5eb956497leb5XabrZ+NM+O0Vur2JhOvwBKe0yUMf/qkDhU5HcLobWSdApmLnKIE5BMwCszzRwns&#10;QES+AK9K/v+D6hdQSwMEFAAAAAgAh07iQLGDzIKBAgAA+QQAAA4AAABkcnMvZTJvRG9jLnhtbK1U&#10;zW4TMRC+I/EOlu90NyFp0lU3VZSoCKmCSgVxdrzerCX/YTs/5WWQuPEQPA7iNfjs3f5QOPRADs7Y&#10;M/PNzDcze35x1IrshQ/SmpqOTkpKhOG2kWZb048fLl/NKQmRmYYpa0RNb0WgF4uXL84PrhJj21nV&#10;CE8AYkJ1cDXtYnRVUQTeCc3CiXXCQNlar1nE1W+LxrMD0LUqxmV5Whysb5y3XISA13WvpAOifw6g&#10;bVvJxdrynRYm9qheKBZRUuikC3SRs21bweP7tg0iElVTVBrziSCQN+ksFues2nrmOsmHFNhzUnhS&#10;k2bSIOg91JpFRnZe/gWlJfc22DaecKuLvpDMCKoYlU+4uemYE7kWUB3cPenh/8Hyd/trT2SDSRhR&#10;YphGx399/f7zxzeCB7BzcKGC0Y279sMtQEylHluv0z+KIMfM6O09o+IYCcfjaDw/O51PKeHQvR6X&#10;p7NpAi0evJ0P8Y2wmiShph4dy0Sy/VWIvemdSQpm7KVUCu+sUoYcUoRZiWZyhlFsMQIQtUM5wWwp&#10;YWqLGefRZ8hglWySe/IOfrtZKU/2DJMxGc1GZ6veqGON6F+nJX5DuoN5Tv0PnJTcmoWud8mq5MIq&#10;LSP2REld03kCukNSBiCJ1Z7HJMXj5gifJG5sc4uGeNtPanD8UiLCFQvxmnmMJmrF8sb3OFplQYAd&#10;JEo667/86z3ZY2KgpeSAUQc5n3fMC0rUW4NZOhtNJmk38mUynY1x8Y81m8cas9MrC84wLsgui8k+&#10;qjux9VZ/wo4vU1SomOGI3bdhuKxiv4L4SnCxXGYz7INj8crcOJ7A+2Yvd9G2Ms/BAzsDf9iI3I5h&#10;e9PKPb5nq4cv1u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tc6QNkAAAAJAQAADwAAAAAAAAAB&#10;ACAAAAAiAAAAZHJzL2Rvd25yZXYueG1sUEsBAhQAFAAAAAgAh07iQLGDzIKBAgAA+QQAAA4AAAAA&#10;AAAAAQAgAAAAKAEAAGRycy9lMm9Eb2MueG1sUEsFBgAAAAAGAAYAWQEAABsGAAAAAA=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秦汉——形成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74295</wp:posOffset>
                </wp:positionV>
                <wp:extent cx="328930" cy="1445895"/>
                <wp:effectExtent l="38100" t="4445" r="13970" b="16510"/>
                <wp:wrapNone/>
                <wp:docPr id="2" name="左大括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0580" y="6757035"/>
                          <a:ext cx="328930" cy="14458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04.95pt;margin-top:5.85pt;height:113.85pt;width:25.9pt;z-index:251660288;mso-width-relative:page;mso-height-relative:page;" filled="f" stroked="t" coordsize="21600,21600" o:gfxdata="UEsDBAoAAAAAAIdO4kAAAAAAAAAAAAAAAAAEAAAAZHJzL1BLAwQUAAAACACHTuJAzmkIadcAAAAK&#10;AQAADwAAAGRycy9kb3ducmV2LnhtbE2PwU7DMAyG70i8Q2QkbixpqTbaNZ0EEjcujIlxTBvTRGuc&#10;qsm2wtOTndjN1v/p9+d6M7uBnXAK1pOEbCGAIXVeW+ol7D5eH56AhahIq8ETSvjBAJvm9qZWlfZn&#10;esfTNvYslVColAQT41hxHjqDToWFH5FS9u0np2Jap57rSZ1TuRt4LsSSO2UpXTBqxBeD3WF7dBKe&#10;Kf/Uq183U2tN3Nmv/fhW7qW8v8vEGljEOf7DcNFP6tAkp9YfSQc2SChEWSY0BdkKWAKK5WVoJeSP&#10;ZQG8qfn1C80fUEsDBBQAAAAIAIdO4kClCFg4+QEAAMQDAAAOAAAAZHJzL2Uyb0RvYy54bWytU0tu&#10;2zAQ3RfoHQjua8l2lNiC5QCukW6KNkDaA9AUKRHgDxzGcs7QRS9RtJvucyL3HB1STtKmmyyqBTUk&#10;H9/MexyuLg9Gk70IoJxt6HRSUiIsd62yXUM/f7p6s6AEIrMt086Kht4JoJfr169Wg6/FzPVOtyIQ&#10;JLFQD76hfYy+LgrgvTAMJs4Li5vSBcMiTkNXtIENyG50MSvL82JwofXBcQGAq9txk54Yw0sInZSK&#10;i63jt0bYOLIGoVlESdArD3Sdq5VS8PhRShCR6Iai0phHTILxLo3FesXqLjDfK34qgb2khGeaDFMW&#10;kz5SbVlk5Daof6iM4sGBk3HCnSlGIdkRVDEtn3lz0zMvsha0Gvyj6fD/aPmH/XUgqm3ojBLLDF74&#10;8f778duPX19+Hr/ek1lyaPBQI/DGX4fTDDBMcg8ymPRHIeSAHNOyrBbo7V1Dzy+qi3JejQ6LQyQc&#10;AfPZYjnHfY6A6dlZtVhmQPHE5APEd8IZkoKGaiHjJjCebGA127+HiCUg/gGXlq27Ulrnq9SWDJh7&#10;XqUkDNtTYltgaDxKBNtRwnSHfc9jyIzgtGrT6cQDodu91YHsGXZLtVlutg/V/QVLqbcM+hGXt0aV&#10;RkV8GlqZhi7K9KVlrFVb/CUTR9tStHPtXXYzr+PlZuCpEVP3/DnPp58e3/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mkIadcAAAAKAQAADwAAAAAAAAABACAAAAAiAAAAZHJzL2Rvd25yZXYueG1s&#10;UEsBAhQAFAAAAAgAh07iQKUIWDj5AQAAxAMAAA4AAAAAAAAAAQAgAAAAJgEAAGRycy9lMm9Eb2Mu&#10;eG1sUEsFBgAAAAAGAAYAWQEAAJEFAAAAAA==&#10;" adj="409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36195</wp:posOffset>
                </wp:positionV>
                <wp:extent cx="744855" cy="330200"/>
                <wp:effectExtent l="6350" t="6350" r="10795" b="63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33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4pt;margin-top:2.85pt;height:26pt;width:58.65pt;z-index:251665408;v-text-anchor:middle;mso-width-relative:page;mso-height-relative:page;" filled="f" stroked="t" coordsize="21600,21600" o:gfxdata="UEsDBAoAAAAAAIdO4kAAAAAAAAAAAAAAAAAEAAAAZHJzL1BLAwQUAAAACACHTuJAkfwRJ9kAAAAI&#10;AQAADwAAAGRycy9kb3ducmV2LnhtbE2PwW7CMBBE75X6D9ZW6qUCJwgammbDoQIOcKhK+QBjb5OI&#10;eB3FTqD9+ppTexzNaOZNsbraVozU+8YxQjpNQBBrZxquEI6fm8kShA+KjWodE8I3eViV93eFyo27&#10;8AeNh1CJWMI+Vwh1CF0updc1WeWnriOO3pfrrQpR9pU0vbrEctvKWZI8S6sajgu16uitJn0+DBZh&#10;vXv/eWrOx81uvd+n20xbPYxbxMeHNHkFEega/sJww4/oUEamkxvYeNEizLN5RA8IiwxE9BcvsxTE&#10;6aYzkGUh/x8ofwFQSwMEFAAAAAgAh07iQDv5tCiAAgAA9gQAAA4AAABkcnMvZTJvRG9jLnhtbK1U&#10;zW4TMRC+I/EOlu90kzQh7aqbKkpUhFTRSgVxdrzerCX/YTvZlJdB4sZD9HEQr8Fn7/aHwqEHctjM&#10;eGa+8Xwz47Pzg1ZkL3yQ1lR0fDSiRBhua2m2Ff308eLNCSUhMlMzZY2o6K0I9Hzx+tVZ50oxsa1V&#10;tfAEICaUnatoG6MriyLwVmgWjqwTBsbGes0iVL8tas86oGtVTEajt0Vnfe285SIEnK57Ix0Q/UsA&#10;bdNILtaW77QwsUf1QrGIkkIrXaCLfNumETxeNU0QkaiKotKYv0gCeZO+xeKMlVvPXCv5cAX2kis8&#10;q0kzaZD0AWrNIiM7L/+C0pJ7G2wTj7jVRV9IZgRVjEfPuLlpmRO5FlAd3APp4f/B8g/7a09kXdE5&#10;JYZpNPzXtx8/776TeeKmc6GEy4279oMWIKZCD43X6R8lkEPm8/aBT3GIhONwPp2ezGaUcJiOj0fo&#10;fsIsHoOdD/GdsJokoaIe7cossv1liL3rvUvKZeyFVArnrFSGdJjeyRyYhDPMYYP+Q9QOtQSzpYSp&#10;LQacR58hg1WyTuEpOvjtZqU82TOMxXQ8H5+ueqeW1aI/nY3wG647uOer/4GTLrdmoe1DsimFsFLL&#10;iCVRUlf0JAHdIykDkERqT2OS4mFzQEwSN7a+RTe87cc0OH4hkeGShXjNPOYStWJz4xU+jbIgwA4S&#10;Ja31X/91nvwxLrBS0mHOQc6XHfOCEvXeYJBOx9NpWoysTGfzCRT/1LJ5ajE7vbLgbIw3wvEsJv+o&#10;7sXGW/0ZC75MWWFihiN334ZBWcV+//BEcLFcZjcsg2Px0tw4nsD7Zi930TYyz8EjOwN/WIfcjmF1&#10;07491bPX43O1+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R/BEn2QAAAAgBAAAPAAAAAAAAAAEA&#10;IAAAACIAAABkcnMvZG93bnJldi54bWxQSwECFAAUAAAACACHTuJAO/m0KIACAAD2BAAADgAAAAAA&#10;AAABACAAAAAoAQAAZHJzL2Uyb0RvYy54bWxQSwUGAAAAAAYABgBZAQAAGgYAAAAA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内容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24130</wp:posOffset>
                </wp:positionV>
                <wp:extent cx="328930" cy="1030605"/>
                <wp:effectExtent l="38100" t="4445" r="13970" b="12700"/>
                <wp:wrapNone/>
                <wp:docPr id="17" name="左大括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103060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99pt;margin-top:1.9pt;height:81.15pt;width:25.9pt;z-index:251673600;mso-width-relative:page;mso-height-relative:page;" filled="f" stroked="t" coordsize="21600,21600" o:gfxdata="UEsDBAoAAAAAAIdO4kAAAAAAAAAAAAAAAAAEAAAAZHJzL1BLAwQUAAAACACHTuJAgRWMBtYAAAAJ&#10;AQAADwAAAGRycy9kb3ducmV2LnhtbE2PzU7DMBCE70i8g7VI3Kid/kRtiNNDJCRuiMKFmxMviSFe&#10;R7HbNG/PcoLbjmY0O195vPpBXHCKLpCGbKVAILXBOuo0vL89PexBxGTImiEQalgwwrG6vSlNYcNM&#10;r3g5pU5wCcXCaOhTGgspY9ujN3EVRiT2PsPkTWI5ddJOZuZyP8i1Urn0xhF/6M2IdY/t9+nsuWWp&#10;lbNz3C3rpnabr4+tfbHPWt/fZeoRRMJr+gvD73yeDhVvasKZbBSDht1hzyxJw4YJ2M+3Bz4aDuZ5&#10;BrIq5X+C6gdQSwMEFAAAAAgAh07iQAwp7NftAQAAugMAAA4AAABkcnMvZTJvRG9jLnhtbK1TS27b&#10;MBDdF+gdCO5ryTbsOoLlAK6Rboo2QNoDjClSIsAfSMayz9BFL1G0m+5zIuccHVKO0ySbLKoFNRzO&#10;vJn3OFxe7rUiO+6DtKam41FJCTfMNtK0Nf329erdgpIQwTSgrOE1PfBAL1dv3yx7V/GJ7axquCcI&#10;YkLVu5p2MbqqKALruIYwso4bPBTWa4i49W3ReOgRXatiUpbzore+cd4yHgJ6N8MhPSH61wBaISTj&#10;G8tuNTdxQPVcQURKoZMu0FXuVgjO4hchAo9E1RSZxrxiEbS3aS1WS6haD66T7NQCvKaFZ5w0SINF&#10;z1AbiEBuvXwBpSXzNlgRR8zqYiCSFUEW4/KZNjcdOJ65oNTBnUUP/w+Wfd5deyIbnIT3lBjQeOPH&#10;u1/Hn7/vv/85/rgj6EaNehcqDL1x1/60C2gmwnvhdfojFbLPuh7OuvJ9JAyd08niYoqKMzwal9Ny&#10;Xs4SaPGY7XyIH7nVJBk1VVzEtQeWyEMFu08hDvEPcclt7JVUCv1QKUP6ms6ns1QEcCgFDgOa2iGx&#10;YFpKQLU47Sz6jBiskk3KTsnBt9sPypMd4IzM1hfrzUN3T8JS6Q2EbojLR8P0aBnxQSipa7oo03fi&#10;pgxSTMINUiVra5tDVjD78UqzCKfxSzPz7z5nPz65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B&#10;FYwG1gAAAAkBAAAPAAAAAAAAAAEAIAAAACIAAABkcnMvZG93bnJldi54bWxQSwECFAAUAAAACACH&#10;TuJADCns1+0BAAC6AwAADgAAAAAAAAABACAAAAAlAQAAZHJzL2Uyb0RvYy54bWxQSwUGAAAAAAYA&#10;BgBZAQAAhAUAAAAA&#10;" adj="574,10800">
                <v:fill on="f" focussize="0,0"/>
                <v:stroke weight="0.5pt" color="#5B9BD5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68580</wp:posOffset>
                </wp:positionV>
                <wp:extent cx="1289685" cy="320675"/>
                <wp:effectExtent l="6350" t="6350" r="18415" b="158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32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隋唐宋元——完善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pt;margin-top:5.4pt;height:25.25pt;width:101.55pt;z-index:251669504;v-text-anchor:middle;mso-width-relative:page;mso-height-relative:page;" filled="f" stroked="t" coordsize="21600,21600" o:gfxdata="UEsDBAoAAAAAAIdO4kAAAAAAAAAAAAAAAAAEAAAAZHJzL1BLAwQUAAAACACHTuJADGIEcNkAAAAJ&#10;AQAADwAAAGRycy9kb3ducmV2LnhtbE2PQW7CMBBF95V6B2sqdVOB7SIoSuOwqIAFLKpSDmDiIYmI&#10;x1HsBNrTd7pql6P/9ee9fHXzrRixj00gA3qqQCCVwTVUGTh+biZLEDFZcrYNhAa+MMKquL/LbebC&#10;lT5wPKRK8AjFzBqoU+oyKWNZo7dxGjokzs6h9zbx2VfS9fbK476Vz0otpLcN8YfadvhWY3k5DN7A&#10;evf+/dRcjpvder/X25fSl8O4NebxQatXEAlv6a8Mv/iMDgUzncJALorWwGKu2CVxoFiBC8v5TIM4&#10;caJnIItc/jcofgBQSwMEFAAAAAgAh07iQMnA0e+CAgAA+QQAAA4AAABkcnMvZTJvRG9jLnhtbK1U&#10;zW4TMRC+I/EOlu90NyFp0lU3VZSoCKmCSgVxdrzerCX/YTs/5WWQuPEQPA7iNfjs3f5QOPRADpvx&#10;zPibmW9mfH5x1IrshQ/SmpqOTkpKhOG2kWZb048fLl/NKQmRmYYpa0RNb0WgF4uXL84PrhJj21nV&#10;CE8AYkJ1cDXtYnRVUQTeCc3CiXXCwNhar1nE0W+LxrMD0LUqxmV5Whysb5y3XIQA7bo30gHRPwfQ&#10;tq3kYm35TgsTe1QvFIsoKXTSBbrI2bat4PF92wYRiaopKo35iyCQN+lbLM5ZtfXMdZIPKbDnpPCk&#10;Js2kQdB7qDWLjOy8/AtKS+5tsG084VYXfSGZEVQxKp9wc9MxJ3ItoDq4e9LD/4Pl7/bXnsgGkzCm&#10;xDCNjv/6+v3nj28ECrBzcKGC04279sMpQEylHluv0z+KIMfM6O09o+IYCYdyNJ6fnc6nlHDYXo/L&#10;09k0gRYPt50P8Y2wmiShph4dy0Sy/VWIveudSwpm7KVUCnpWKUMOKcKsRDM5wyi2GAGI2qGcYLaU&#10;MLXFjPPoM2SwSjbperod/HazUp7sGSZjMpqNzla9U8ca0WunJX5DuoN7Tv0PnJTcmoWuv5JN6Qqr&#10;tIzYEyV1TecJ6A5JGYAkVnsekxSPmyPuJHFjm1s0xNt+UoPjlxIRrliI18xjNFErlje+x6dVFgTY&#10;QaKks/7Lv/TJHxMDKyUHjDrI+bxjXlCi3hrM0tloMkm7kQ+T6WyMg39s2Ty2mJ1eWXA2wjPheBaT&#10;f1R3Yuut/oQdX6aoMDHDEbtvw3BYxX4F8UpwsVxmN+yDY/HK3DiewPtmL3fRtjLPwQM7A3/YiNyO&#10;YXvTyj0+Z6+HF2v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xiBHDZAAAACQEAAA8AAAAAAAAA&#10;AQAgAAAAIgAAAGRycy9kb3ducmV2LnhtbFBLAQIUABQAAAAIAIdO4kDJwNHvggIAAPkEAAAOAAAA&#10;AAAAAAEAIAAAACgBAABkcnMvZTJvRG9jLnhtbFBLBQYAAAAABgAGAFkBAAAc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隋唐宋元——完善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177165</wp:posOffset>
                </wp:positionV>
                <wp:extent cx="744855" cy="320675"/>
                <wp:effectExtent l="6350" t="6350" r="10795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32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发展历程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35pt;margin-top:13.95pt;height:25.25pt;width:58.65pt;z-index:251666432;v-text-anchor:middle;mso-width-relative:page;mso-height-relative:page;" filled="f" stroked="t" coordsize="21600,21600" o:gfxdata="UEsDBAoAAAAAAIdO4kAAAAAAAAAAAAAAAAAEAAAAZHJzL1BLAwQUAAAACACHTuJANymaytsAAAAJ&#10;AQAADwAAAGRycy9kb3ducmV2LnhtbE2PQU7DMBBF90jcwRokNog6iVLchjhdoLaLdoEoPYBrD0nU&#10;eBzFTlo4Pe4KlqN5+v/9cnW1HZtw8K0jCeksAYaknWmplnD83DwvgPmgyKjOEUr4Rg+r6v6uVIVx&#10;F/rA6RBqFkPIF0pCE0JfcO51g1b5meuR4u/LDVaFeA41N4O6xHDb8SxJXrhVLcWGRvX41qA+H0Yr&#10;Yb17/3lqz8fNbr3fp1uhrR6nrZSPD2nyCizgNfzBcNOP6lBFp5MbyXjWSchFLiIqIRNLYBGYL7M4&#10;7iRBLHLgVcn/L6h+AVBLAwQUAAAACACHTuJAZk7rkYACAAD2BAAADgAAAGRycy9lMm9Eb2MueG1s&#10;rVTNbhMxEL4j8Q6W73Q3IWnaqJsqSlSEVNFKBXF2vN6sJf9hO9mUl0HixkP0cRCvwWfv9ofCoQdy&#10;2Mx4Zr7xfDPjs/ODVmQvfJDWVHR0VFIiDLe1NNuKfvp48eaEkhCZqZmyRlT0VgR6vnj96qxzczG2&#10;rVW18AQgJsw7V9E2RjcvisBboVk4sk4YGBvrNYtQ/baoPeuArlUxLsvjorO+dt5yEQJO172RDoj+&#10;JYC2aSQXa8t3WpjYo3qhWERJoZUu0EW+bdMIHq+aJohIVEVRacxfJIG8Sd9iccbmW89cK/lwBfaS&#10;KzyrSTNpkPQBas0iIzsv/4LSknsbbBOPuNVFX0hmBFWMymfc3LTMiVwLqA7ugfTw/2D5h/21J7Ku&#10;KNpumEbDf3378fPuOzlJ3HQuzOFy4679oAWIqdBD43X6RwnkkPm8feBTHCLhOJxNJifTKSUcprfj&#10;8ng2TZjFY7DzIb4TVpMkVNSjXZlFtr8MsXe9d0m5jL2QSuGczZUhHaZ3PCvRSc4whw36D1E71BLM&#10;lhKmthhwHn2GDFbJOoWn6OC3m5XyZM8wFpPRbHS66p1aVov+dFriN1x3cM9X/wMnXW7NQtuHZFMK&#10;YXMtI5ZESQ1eE9A9kjIASaT2NCYpHjYHxCRxY+tbdMPbfkyD4xcSGS5ZiNfMYy5RKzY3XuHTKAsC&#10;7CBR0lr/9V/nyR/jAislHeYc5HzZMS8oUe8NBul0NJmkxcjKZDobQ/FPLZunFrPTKwvORngjHM9i&#10;8o/qXmy81Z+x4MuUFSZmOHL3bRiUVez3D08EF8tldsMyOBYvzY3jCbxv9nIXbSPzHDyyM/CHdcjt&#10;GFY37dtTPXs9Ple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cpmsrbAAAACQEAAA8AAAAAAAAA&#10;AQAgAAAAIgAAAGRycy9kb3ducmV2LnhtbFBLAQIUABQAAAAIAIdO4kBmTuuRgAIAAPYEAAAOAAAA&#10;AAAAAAEAIAAAACoBAABkcnMvZTJvRG9jLnhtbFBLBQYAAAAABgAGAFkBAAAc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发展历程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54610</wp:posOffset>
                </wp:positionV>
                <wp:extent cx="1299210" cy="753745"/>
                <wp:effectExtent l="6350" t="6350" r="8890" b="2095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7537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朝贡体制下的对外交往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2pt;margin-top:4.3pt;height:59.35pt;width:102.3pt;z-index:251662336;v-text-anchor:middle;mso-width-relative:page;mso-height-relative:page;" filled="f" stroked="t" coordsize="21600,21600" o:gfxdata="UEsDBAoAAAAAAIdO4kAAAAAAAAAAAAAAAAAEAAAAZHJzL1BLAwQUAAAACACHTuJAQIMdbtgAAAAJ&#10;AQAADwAAAGRycy9kb3ducmV2LnhtbE2PTU7DMBCF90jcwRokNog6aVAbQpwuUNtFu0CUHsC1hyRq&#10;PI5iJy2cnmEFy6fv6f2Uq6vrxIRDaD0pSGcJCCTjbUu1guPH5jEHEaImqztPqOALA6yq25tSF9Zf&#10;6B2nQ6wFh1AotIImxr6QMpgGnQ4z3yMx+/SD05HlUEs76AuHu07Ok2QhnW6JGxrd42uD5nwYnYL1&#10;7u37oT0fN7v1fp9ul8aZcdoqdX+XJi8gIl7jnxl+5/N0qHjTyY9kg+hY5/kTWxXkCxDMs+eMv50Y&#10;zJcZyKqU/x9UP1BLAwQUAAAACACHTuJA2MiJln8CAAD3BAAADgAAAGRycy9lMm9Eb2MueG1srVTN&#10;bhMxEL4j8Q6W73SzYUOaVTdVlKgIqaKVCuI88dpZS/7DdrIpL4PEjYfgcRCvwdi7/aFw6IEcNjOe&#10;mW9mPs/47PyoFTlwH6Q1DS1PJpRww2wrza6hHz9cvDqlJEQwLShreENveaDny5cvznpX86ntrGq5&#10;JwhiQt27hnYxurooAuu4hnBiHTdoFNZriKj6XdF66BFdq2I6mbwpeutb5y3jIeDpZjDSEdE/B9AK&#10;IRnfWLbX3MQB1XMFEVsKnXSBLnO1QnAWr4QIPBLVUOw05i8mQXmbvsXyDOqdB9dJNpYAzynhSU8a&#10;pMGk91AbiED2Xv4FpSXzNlgRT5jVxdBIZgS7KCdPuLnpwPHcC1Id3D3p4f/BsveHa09k29CKEgMa&#10;L/zX1+8/f3wjVeKmd6FGlxt37UctoJgaPQqv0z+2QI6Zz9t7PvkxEoaH5XSxmJZINUPbfPZ6Xs0S&#10;aPEQ7XyIb7nVJAkN9XhfmUY4XIY4uN65pGTGXkil8BxqZUifMswnCR9wEAUOAIraYTPB7CgBtcMJ&#10;Z9FnyGCVbFN4ig5+t10rTw6Ac1GV83KxHpw6aPlwOpvgbyx3dM+l/4GTittA6IaQbEohUGsZcUuU&#10;1A09TUB3SMogSGJ14DFJ8bg9YkwSt7a9xevwdpjT4NiFxAyXEOI1eBxM7BVXN17hRyiLBNhRoqSz&#10;/su/zpM/zgtaKelx0JGcz3vwnBL1zuAkLcqqQtiYlWo2n6LiH1u2jy1mr9cWOSvxkXAsi8k/qjtR&#10;eKs/4YavUlY0gWGYe7iGUVnHYQHxjWB8tcpuuA0O4qW5cSyBD5e92kcrZJ6DB3ZG/nAf8nWMu5sW&#10;7rGevR7eq+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QIMdbtgAAAAJAQAADwAAAAAAAAABACAA&#10;AAAiAAAAZHJzL2Rvd25yZXYueG1sUEsBAhQAFAAAAAgAh07iQNjIiZZ/AgAA9wQAAA4AAAAAAAAA&#10;AQAgAAAAJwEAAGRycy9lMm9Eb2MueG1sUEsFBgAAAAAGAAYAWQEAABgGAAAAAA=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朝贡体制下的对外交往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72390</wp:posOffset>
                </wp:positionV>
                <wp:extent cx="1289685" cy="320675"/>
                <wp:effectExtent l="6350" t="6350" r="18415" b="158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320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明清——衰落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.3pt;margin-top:5.7pt;height:25.25pt;width:101.55pt;z-index:251670528;v-text-anchor:middle;mso-width-relative:page;mso-height-relative:page;" filled="f" stroked="t" coordsize="21600,21600" o:gfxdata="UEsDBAoAAAAAAIdO4kAAAAAAAAAAAAAAAAAEAAAAZHJzL1BLAwQUAAAACACHTuJAW3v85dkAAAAJ&#10;AQAADwAAAGRycy9kb3ducmV2LnhtbE2PQU7DMBBF90jcwRokNog6RiUNIU4XqO2iXVSUHsB1hiRq&#10;PI5iJy2cnmEFy9H7+v9Nsby6Tkw4hNaTBjVLQCBZX7VUazh+rB8zECEaqkznCTV8YYBleXtTmLzy&#10;F3rH6RBrwSUUcqOhibHPpQy2QWfCzPdIzD794Ezkc6hlNZgLl7tOPiVJKp1piRca0+Nbg/Z8GJ2G&#10;1Xb//dCej+vtardTm4V1dpw2Wt/fqeQVRMRr/AvDrz6rQ8lOJz9SFUSnIZ1nKUcZqDkIDmTPagHi&#10;xES9gCwL+f+D8gdQSwMEFAAAAAgAh07iQDlG6zWCAgAA+QQAAA4AAABkcnMvZTJvRG9jLnhtbK1U&#10;zW4TMRC+I/EOlu90NyFp0lU3VZSoCKmCSgVxdrzerCX/YTs/5WWQuPEQPA7iNfjs3f5QOPRADpvx&#10;zPibmW9mfH5x1IrshQ/SmpqOTkpKhOG2kWZb048fLl/NKQmRmYYpa0RNb0WgF4uXL84PrhJj21nV&#10;CE8AYkJ1cDXtYnRVUQTeCc3CiXXCwNhar1nE0W+LxrMD0LUqxmV5Whysb5y3XIQA7bo30gHRPwfQ&#10;tq3kYm35TgsTe1QvFIsoKXTSBbrI2bat4PF92wYRiaopKo35iyCQN+lbLM5ZtfXMdZIPKbDnpPCk&#10;Js2kQdB7qDWLjOy8/AtKS+5tsG084VYXfSGZEVQxKp9wc9MxJ3ItoDq4e9LD/4Pl7/bXnsgGkzCh&#10;xDCNjv/6+v3nj28ECrBzcKGC04279sMpQEylHluv0z+KIMfM6O09o+IYCYdyNJ6fnc6nlHDYXo/L&#10;09k0gRYPt50P8Y2wmiShph4dy0Sy/VWIveudSwpm7KVUCnpWKUMOKcKsRDM5wyi2GAGI2qGcYLaU&#10;MLXFjPPoM2SwSjbperod/HazUp7sGSZjMpqNzla9U8ca0WunJX5DuoN7Tv0PnJTcmoWuv5JN6Qqr&#10;tIzYEyV1TecJ6A5JGYAkVnsekxSPmyPuJHFjm1s0xNt+UoPjlxIRrliI18xjNFErlje+x6dVFgTY&#10;QaKks/7Lv/TJHxMDKyUHjDrI+bxjXlCi3hrM0tloMkm7kQ+T6WyMg39s2Ty2mJ1eWXA2wjPheBaT&#10;f1R3Yuut/oQdX6aoMDHDEbtvw3BYxX4F8UpwsVxmN+yDY/HK3DiewPtmL3fRtjLPwQM7A3/YiNyO&#10;YXvTyj0+Z6+HF2vx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t7/OXZAAAACQEAAA8AAAAAAAAA&#10;AQAgAAAAIgAAAGRycy9kb3ducmV2LnhtbFBLAQIUABQAAAAIAIdO4kA5Rus1ggIAAPkEAAAOAAAA&#10;AAAAAAEAIAAAACgBAABkcnMvZTJvRG9jLnhtbFBLBQYAAAAABgAGAFkBAAAc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明清——衰落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187325</wp:posOffset>
                </wp:positionV>
                <wp:extent cx="744855" cy="338455"/>
                <wp:effectExtent l="6350" t="6350" r="1079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3384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14.75pt;height:26.65pt;width:58.65pt;z-index:251667456;v-text-anchor:middle;mso-width-relative:page;mso-height-relative:page;" filled="f" stroked="t" coordsize="21600,21600" o:gfxdata="UEsDBAoAAAAAAIdO4kAAAAAAAAAAAAAAAAAEAAAAZHJzL1BLAwQUAAAACACHTuJAbS5qAdsAAAAJ&#10;AQAADwAAAGRycy9kb3ducmV2LnhtbE2Py07DMBBF90j8gzVIbBB1EvpIQyZdoLaLdoEo/QDXGZKo&#10;sR3FTlr4+g4r2M1oju6cm6+uphUj9b5xFiGeRCDIalc2tkI4fm6eUxA+KFuq1llC+CYPq+L+LldZ&#10;6S72g8ZDqASHWJ8phDqELpPS65qM8hPXkeXbl+uNCrz2lSx7deFw08okiubSqMbyh1p19FaTPh8G&#10;g7Devf88NefjZrfe7+PtQhs9jFvEx4c4egUR6Br+YPjVZ3Uo2OnkBlt60SJMF/OEUYRkOQPBwGz5&#10;wsMJIU1SkEUu/zcoblBLAwQUAAAACACHTuJAQW4eWoACAAD2BAAADgAAAGRycy9lMm9Eb2MueG1s&#10;rVRLbhsxDN0X6B0E7ZuxnXH9QcaBYSNFgaAJkBZdyxqNR4B+leRPepkC3fUQOU7Ra/RJM/k07SKL&#10;ejEmRfJRfCR1dn7UiuyFD9Kaig5PBpQIw20tzbainz5evJlSEiIzNVPWiIreikDPF69fnR3cXIxs&#10;a1UtPAGICfODq2gbo5sXReCt0CycWCcMjI31mkWoflvUnh2ArlUxGgzeFgfra+ctFyHgdN0ZaY/o&#10;XwJom0ZysbZ8p4WJHaoXikWUFFrpAl3k2zaN4PGqaYKIRFUUlcb8RRLIm/QtFmdsvvXMtZL3V2Av&#10;ucKzmjSTBkkfoNYsMrLz8i8oLbm3wTbxhFtddIVkRlDFcPCMm5uWOZFrAdXBPZAe/h8s/7C/9kTW&#10;FZ1RYphGw399+/Hz7juZJW4OLszhcuOufa8FiKnQY+N1+kcJ5Jj5vH3gUxwj4TiclOV0PKaEw3R6&#10;Oi0hA6V4DHY+xHfCapKEinq0K7PI9pchdq73LimXsRdSKZyzuTLkgOkdTQboJGeYwwb9h6gdaglm&#10;SwlTWww4jz5DBqtkncJTdPDbzUp5smcYi3I4Gc5WnVPLatGdjgf49dft3fPV/8BJl1uz0HYh2ZRC&#10;2FzLiCVRUld0moDukZQBSCK1ozFJ8bg5IiaJG1vfohvedmMaHL+QyHDJQrxmHnOJWrG58QqfRlkQ&#10;YHuJktb6r/86T/4YF1gpOWDOQc6XHfOCEvXeYJBmw7JMi5GVcjwZQfFPLZunFrPTKwvOhngjHM9i&#10;8o/qXmy81Z+x4MuUFSZmOHJ3beiVVez2D08EF8tldsMyOBYvzY3jCbxr9nIXbSPzHDyy0/OHdcjt&#10;6Fc37dtTPXs9Ple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0uagHbAAAACQEAAA8AAAAAAAAA&#10;AQAgAAAAIgAAAGRycy9kb3ducmV2LnhtbFBLAQIUABQAAAAIAIdO4kBBbh5agAIAAPYEAAAOAAAA&#10;AAAAAAEAIAAAACoBAABkcnMvZTJvRG9jLnhtbFBLBQYAAAAABgAGAFkBAAAcBgAAAAA=&#10;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评价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教学反思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>本课以立德树人为根本任务，坚持正确的思想导向和价值判断，以培养和提高学生的历史学科核心素养为目标。</w:t>
      </w:r>
    </w:p>
    <w:p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在内容整合上，我以教材为依据，对于第一目“民族关系”，以朝代为线索，重点突出不同朝代民族交往交流交融的方式和特点。第二目“对外交往”针对课标要求进行了大胆的整合，课标要求中说：“认识中国古代处理对外关系的体制”，朝贡体制显然是贯穿这一部分的核心线索，因此我将第二目的标题改为“朝贡体制下的对外交往”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下设</w:t>
      </w:r>
      <w:r>
        <w:rPr>
          <w:rFonts w:hint="eastAsia"/>
          <w:sz w:val="24"/>
          <w:szCs w:val="24"/>
        </w:rPr>
        <w:t>“内容、发展历程、评价”，将教材上的各朝代对外交往的内容整合进“发展历程”之中。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达成学生历史学科核心素养上，我本着“材料-问题-升华”的原则，每个核心素养的提升探究题都用材料进行引领。在家国情怀的培养上，我贯穿古今，紧扣当今实时热点，将历代民族友好交往与今天新冠疫情各民族风雨同舟相联系，将历代对外交往与今天习总书记所提的“人类命运共同体”相联系，做到了对学生民族团结、家国情怀和国际意识的培养。在时空观念的提升上，大量运用各朝代地图，运用ppt的灵活操作，让学生自己动手，通过拖动位置，了解古今地名，通过同一地区在不同时期的行政管理，认识中国统一多民族国家的不断形成与发展。在史料实证的培养上，大量运用不同类型史料，有第一手文字史料、敦煌壁画、出土文物、个人生平等，创设历史情境，引发学生对比和思考，从小切口入手，由表及里，设问层层递进，最后达到启发式学习的效果。在历史解释上，通过讲述“朝贡体制”在不同时期的发展变化，探究朝贡体制在中国封建社会长期存在的原因，引导学生对朝贡体制进行评价。在唯物史观上，对于朝贡体制在中国长期存在的原因和评价，本着“经济基础决定上层建筑”和“用历史的，发展的，全面的眼光评价历史现象”，对于朝贡体制的原因与评价进行了深层次的探究。</w:t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课程资源的配置上，一方面增加了大量有出处、有说服力的资料，另一方面充分挖掘课程资源，充分运用教材中四个“学习聚焦”，贯穿整节课的学习，所找的资料、设置的问题，也是为这四个“学习聚焦”服务，在教学评价设计中，利用书后题目“问题探究”和“学习拓展”，进行学生活动的设计。</w:t>
      </w:r>
    </w:p>
    <w:p>
      <w:pPr>
        <w:ind w:firstLine="42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节课的不足在于，第一，学生虽然有一定的参与程度，但是仍以教师引领为主，在某些教学环节里，教师可适当放手，如“对外交往在不同时期的表现”，可以放手让学生找材料，进行展示讲解，避免满堂灌。第二，课件容量篇幅过大，展示史料过多，时长应已超出一节课的范围，在进行教学设计时，应敢于割爱。如“元代莲花图画作”那张幻灯片所体现的内容与前面幻灯片重合，可以删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98F11E"/>
    <w:multiLevelType w:val="singleLevel"/>
    <w:tmpl w:val="F498F11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2B80B30"/>
    <w:multiLevelType w:val="multilevel"/>
    <w:tmpl w:val="02B80B30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4D4A7F"/>
    <w:multiLevelType w:val="multilevel"/>
    <w:tmpl w:val="194D4A7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0E46FEC"/>
    <w:multiLevelType w:val="multilevel"/>
    <w:tmpl w:val="20E46FEC"/>
    <w:lvl w:ilvl="0" w:tentative="0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E2A26C"/>
    <w:multiLevelType w:val="singleLevel"/>
    <w:tmpl w:val="3CE2A26C"/>
    <w:lvl w:ilvl="0" w:tentative="0">
      <w:start w:val="1"/>
      <w:numFmt w:val="decimal"/>
      <w:suff w:val="nothing"/>
      <w:lvlText w:val="%1、"/>
      <w:lvlJc w:val="left"/>
      <w:pPr>
        <w:ind w:left="315" w:firstLine="0"/>
      </w:pPr>
    </w:lvl>
  </w:abstractNum>
  <w:abstractNum w:abstractNumId="5">
    <w:nsid w:val="483602AD"/>
    <w:multiLevelType w:val="multilevel"/>
    <w:tmpl w:val="483602AD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4CC8AC6D"/>
    <w:multiLevelType w:val="singleLevel"/>
    <w:tmpl w:val="4CC8AC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540B7D23"/>
    <w:multiLevelType w:val="multilevel"/>
    <w:tmpl w:val="540B7D2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617E11"/>
    <w:multiLevelType w:val="multilevel"/>
    <w:tmpl w:val="7B617E11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9D3CEC"/>
    <w:rsid w:val="000065C8"/>
    <w:rsid w:val="00007D85"/>
    <w:rsid w:val="0005417B"/>
    <w:rsid w:val="00055562"/>
    <w:rsid w:val="000611FD"/>
    <w:rsid w:val="00074BE9"/>
    <w:rsid w:val="000A2884"/>
    <w:rsid w:val="000D470D"/>
    <w:rsid w:val="0011352F"/>
    <w:rsid w:val="00170C81"/>
    <w:rsid w:val="00174C61"/>
    <w:rsid w:val="0018085C"/>
    <w:rsid w:val="001D5E37"/>
    <w:rsid w:val="001F5AE2"/>
    <w:rsid w:val="00222D7A"/>
    <w:rsid w:val="00280838"/>
    <w:rsid w:val="002A5B38"/>
    <w:rsid w:val="002F365B"/>
    <w:rsid w:val="00383A96"/>
    <w:rsid w:val="003B25F5"/>
    <w:rsid w:val="003B7A25"/>
    <w:rsid w:val="00404B4F"/>
    <w:rsid w:val="00447A6F"/>
    <w:rsid w:val="0047570F"/>
    <w:rsid w:val="00492C01"/>
    <w:rsid w:val="004D1F90"/>
    <w:rsid w:val="004E532A"/>
    <w:rsid w:val="00500C61"/>
    <w:rsid w:val="0051532D"/>
    <w:rsid w:val="00560307"/>
    <w:rsid w:val="00590F41"/>
    <w:rsid w:val="005C174D"/>
    <w:rsid w:val="005E72E5"/>
    <w:rsid w:val="00676149"/>
    <w:rsid w:val="00683D28"/>
    <w:rsid w:val="00684EC4"/>
    <w:rsid w:val="00685851"/>
    <w:rsid w:val="00686ADD"/>
    <w:rsid w:val="006C580C"/>
    <w:rsid w:val="007521F7"/>
    <w:rsid w:val="007D1606"/>
    <w:rsid w:val="007D1E9D"/>
    <w:rsid w:val="007F6936"/>
    <w:rsid w:val="007F7478"/>
    <w:rsid w:val="00803C16"/>
    <w:rsid w:val="008279BD"/>
    <w:rsid w:val="00831F8B"/>
    <w:rsid w:val="0083207F"/>
    <w:rsid w:val="00865D32"/>
    <w:rsid w:val="008E5D45"/>
    <w:rsid w:val="008F2D79"/>
    <w:rsid w:val="00925015"/>
    <w:rsid w:val="00963B8F"/>
    <w:rsid w:val="00985EBD"/>
    <w:rsid w:val="009B1D5B"/>
    <w:rsid w:val="009B7F1F"/>
    <w:rsid w:val="00A53957"/>
    <w:rsid w:val="00A57803"/>
    <w:rsid w:val="00A613BD"/>
    <w:rsid w:val="00AA5D0B"/>
    <w:rsid w:val="00AB082B"/>
    <w:rsid w:val="00AD0436"/>
    <w:rsid w:val="00AE5396"/>
    <w:rsid w:val="00AF0222"/>
    <w:rsid w:val="00B2142F"/>
    <w:rsid w:val="00B518E5"/>
    <w:rsid w:val="00B92CC0"/>
    <w:rsid w:val="00BB6244"/>
    <w:rsid w:val="00BB7A4C"/>
    <w:rsid w:val="00BE2740"/>
    <w:rsid w:val="00BE53A8"/>
    <w:rsid w:val="00C929E9"/>
    <w:rsid w:val="00C95D42"/>
    <w:rsid w:val="00CB1009"/>
    <w:rsid w:val="00CB1138"/>
    <w:rsid w:val="00CC46FE"/>
    <w:rsid w:val="00CD0A8E"/>
    <w:rsid w:val="00CF2D78"/>
    <w:rsid w:val="00D70D90"/>
    <w:rsid w:val="00D72C15"/>
    <w:rsid w:val="00DA2EB2"/>
    <w:rsid w:val="00F523F2"/>
    <w:rsid w:val="00FB7E3F"/>
    <w:rsid w:val="00FE3356"/>
    <w:rsid w:val="00FE4029"/>
    <w:rsid w:val="01114E45"/>
    <w:rsid w:val="01B04AF0"/>
    <w:rsid w:val="03B00EFD"/>
    <w:rsid w:val="05902D6B"/>
    <w:rsid w:val="05A91A97"/>
    <w:rsid w:val="06314C02"/>
    <w:rsid w:val="06DB7590"/>
    <w:rsid w:val="0AE14419"/>
    <w:rsid w:val="0B6002E6"/>
    <w:rsid w:val="0BB92F27"/>
    <w:rsid w:val="0C403756"/>
    <w:rsid w:val="0D6D0D38"/>
    <w:rsid w:val="0ED21E42"/>
    <w:rsid w:val="121B49C7"/>
    <w:rsid w:val="125332CD"/>
    <w:rsid w:val="126C4C53"/>
    <w:rsid w:val="13AF15FF"/>
    <w:rsid w:val="14641FFB"/>
    <w:rsid w:val="15805694"/>
    <w:rsid w:val="17F92CE5"/>
    <w:rsid w:val="185423AA"/>
    <w:rsid w:val="18837E63"/>
    <w:rsid w:val="18CE6ACD"/>
    <w:rsid w:val="199E11AE"/>
    <w:rsid w:val="1A9D3CEC"/>
    <w:rsid w:val="1EFB3CF0"/>
    <w:rsid w:val="20EA57BE"/>
    <w:rsid w:val="21477BAA"/>
    <w:rsid w:val="246E402D"/>
    <w:rsid w:val="248F00C1"/>
    <w:rsid w:val="26457608"/>
    <w:rsid w:val="2A7B492B"/>
    <w:rsid w:val="2B0D58FF"/>
    <w:rsid w:val="2E064CBA"/>
    <w:rsid w:val="2FA070C4"/>
    <w:rsid w:val="30134883"/>
    <w:rsid w:val="31C070B8"/>
    <w:rsid w:val="322723CD"/>
    <w:rsid w:val="330F31AA"/>
    <w:rsid w:val="398919DE"/>
    <w:rsid w:val="3CA4400E"/>
    <w:rsid w:val="3D6E653C"/>
    <w:rsid w:val="3E23540D"/>
    <w:rsid w:val="43133EC8"/>
    <w:rsid w:val="43AE40B1"/>
    <w:rsid w:val="47195B56"/>
    <w:rsid w:val="49032986"/>
    <w:rsid w:val="495A481E"/>
    <w:rsid w:val="4CC74170"/>
    <w:rsid w:val="50846FE9"/>
    <w:rsid w:val="51E7735F"/>
    <w:rsid w:val="520E30CE"/>
    <w:rsid w:val="5B34562B"/>
    <w:rsid w:val="5C2F29E2"/>
    <w:rsid w:val="5CCF1AD8"/>
    <w:rsid w:val="5D9C4264"/>
    <w:rsid w:val="5E431575"/>
    <w:rsid w:val="5EE554E5"/>
    <w:rsid w:val="644D361D"/>
    <w:rsid w:val="65881E8A"/>
    <w:rsid w:val="65BF381D"/>
    <w:rsid w:val="675D30E5"/>
    <w:rsid w:val="69195F2D"/>
    <w:rsid w:val="69550543"/>
    <w:rsid w:val="6CC84F20"/>
    <w:rsid w:val="6CF738F7"/>
    <w:rsid w:val="6F0C24C3"/>
    <w:rsid w:val="72DC688D"/>
    <w:rsid w:val="74885506"/>
    <w:rsid w:val="769C62DE"/>
    <w:rsid w:val="76DE6A35"/>
    <w:rsid w:val="78E8016E"/>
    <w:rsid w:val="79664F85"/>
    <w:rsid w:val="79C53FBA"/>
    <w:rsid w:val="7A5F77F0"/>
    <w:rsid w:val="7A7C6AB7"/>
    <w:rsid w:val="7AC4014F"/>
    <w:rsid w:val="7B2328BF"/>
    <w:rsid w:val="7BEC7153"/>
    <w:rsid w:val="7CD90E6F"/>
    <w:rsid w:val="7D1E7170"/>
    <w:rsid w:val="7D4819D4"/>
    <w:rsid w:val="7EFC4084"/>
    <w:rsid w:val="7FBC5EDC"/>
    <w:rsid w:val="7FEE1D3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8"/>
    <w:link w:val="2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1152</Words>
  <Characters>6571</Characters>
  <DocSecurity>0</DocSecurity>
  <Lines>54</Lines>
  <Paragraphs>15</Paragraphs>
  <ScaleCrop>false</ScaleCrop>
  <LinksUpToDate>false</LinksUpToDate>
  <CharactersWithSpaces>7708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2020-10-10T03:18:00Z</dcterms:created>
  <dcterms:modified xsi:type="dcterms:W3CDTF">2021-06-25T06:22:01Z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EA46F676D3714459B8379AD2E365CF28</vt:lpwstr>
  </property>
</Properties>
</file>