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3268" w:firstLineChars="1550"/>
        <w:rPr>
          <w:rFonts w:asciiTheme="minorEastAsia" w:hAnsiTheme="minorEastAsia"/>
          <w:b/>
          <w:szCs w:val="21"/>
        </w:rPr>
      </w:pPr>
      <w:bookmarkStart w:id="0" w:name="_GoBack"/>
      <w:bookmarkEnd w:id="0"/>
      <w:r>
        <w:rPr>
          <w:rFonts w:asciiTheme="minorEastAsia" w:hAnsiTheme="minorEastAsia"/>
          <w:b/>
          <w:szCs w:val="21"/>
        </w:rPr>
        <w:pict>
          <v:shape id="_x0000_s1025" o:spid="_x0000_s1025" o:spt="75" type="#_x0000_t75" style="position:absolute;left:0pt;margin-left:890pt;margin-top:949pt;height:34pt;width:29pt;mso-position-horizontal-relative:page;mso-position-vertical-relative:page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</v:shape>
        </w:pict>
      </w:r>
      <w:r>
        <w:rPr>
          <w:rFonts w:asciiTheme="minorEastAsia" w:hAnsiTheme="minorEastAsia"/>
          <w:b/>
          <w:szCs w:val="21"/>
        </w:rPr>
        <w:t>第</w:t>
      </w:r>
      <w:r>
        <w:rPr>
          <w:rFonts w:hint="eastAsia" w:asciiTheme="minorEastAsia" w:hAnsiTheme="minorEastAsia"/>
          <w:b/>
          <w:szCs w:val="21"/>
        </w:rPr>
        <w:t>8课同步测试</w:t>
      </w:r>
    </w:p>
    <w:p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一、单选题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1．</w:t>
      </w:r>
      <w:r>
        <w:rPr>
          <w:rFonts w:cs="宋体" w:asciiTheme="minorEastAsia" w:hAnsiTheme="minorEastAsia"/>
          <w:szCs w:val="21"/>
        </w:rPr>
        <w:t>班固在《汉书》中提出∶“法家者流，盖出于理官，信赏必罚，以辅礼制……此其所长也。及刻者为之，则无教化，去仁爱，专任刑法，而欲以致治，至于残害至亲，伤恩薄厚。”这说明班固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主张废除严刑峻法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立足儒家视角评判法家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重塑儒家伦理道德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倡导百家争鸣多元发展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2．</w:t>
      </w:r>
      <w:r>
        <w:rPr>
          <w:rFonts w:cs="宋体" w:asciiTheme="minorEastAsia" w:hAnsiTheme="minorEastAsia"/>
          <w:szCs w:val="21"/>
        </w:rPr>
        <w:t>清初统治者重视"人臣服官，首重廉耻之节"。清初直隶社会秩序的重建，与官员的良好示范是紧密联系在一起的。例如，于成龙"天性忠直，并无交游，惟知爱民……直隶地方百姓旗人无不感戴称颂"。这说明，清初统治者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强调道德与秩序互动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重视理学观念的渲染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重视官员的垂范作用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激起了官员的荣辱感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3．</w:t>
      </w:r>
      <w:r>
        <w:rPr>
          <w:rFonts w:cs="宋体" w:asciiTheme="minorEastAsia" w:hAnsiTheme="minorEastAsia"/>
          <w:szCs w:val="21"/>
        </w:rPr>
        <w:t>《唐律疏议》记载：“脯肉有毒，曾经病人，有余者速焚之，违者杖九十；若故与人食并出卖，令人病者，徒一年，以故致死者绞；即人自食致死者，从过失杀人法。”材料表明唐代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政府用法律维护市场秩序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食品安全问题较为严重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中央行政体制已高度成熟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法律制度体系已经完备</w:t>
      </w:r>
    </w:p>
    <w:p>
      <w:pPr>
        <w:spacing w:line="360" w:lineRule="auto"/>
        <w:ind w:right="210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4．</w:t>
      </w:r>
      <w:r>
        <w:rPr>
          <w:rFonts w:cs="宋体" w:asciiTheme="minorEastAsia" w:hAnsiTheme="minorEastAsia"/>
          <w:szCs w:val="21"/>
        </w:rPr>
        <w:t>鉴于秦亡教训，汉初，约法省刑，简易疏阔。到汉武帝继位以后，刑律日繁，</w:t>
      </w:r>
      <w:r>
        <w:rPr>
          <w:rFonts w:cs="Times New Roman" w:asciiTheme="minorEastAsia" w:hAnsiTheme="minorEastAsia"/>
          <w:szCs w:val="21"/>
        </w:rPr>
        <w:t>“</w:t>
      </w:r>
      <w:r>
        <w:rPr>
          <w:rFonts w:cs="宋体" w:asciiTheme="minorEastAsia" w:hAnsiTheme="minorEastAsia"/>
          <w:szCs w:val="21"/>
        </w:rPr>
        <w:t>律令凡三百五十九章，大辟四百九条，千八百八十二事，死罪决事比万三千四百七十二事</w:t>
      </w:r>
      <w:r>
        <w:rPr>
          <w:rFonts w:cs="Times New Roman" w:asciiTheme="minorEastAsia" w:hAnsiTheme="minorEastAsia"/>
          <w:szCs w:val="21"/>
        </w:rPr>
        <w:t>”</w:t>
      </w:r>
      <w:r>
        <w:rPr>
          <w:rFonts w:cs="宋体" w:asciiTheme="minorEastAsia" w:hAnsiTheme="minorEastAsia"/>
          <w:szCs w:val="21"/>
        </w:rPr>
        <w:t>。出现这一变化的主要原因是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春秋决狱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专制强化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经济发展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国家统一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5．</w:t>
      </w:r>
      <w:r>
        <w:rPr>
          <w:rFonts w:cs="宋体" w:asciiTheme="minorEastAsia" w:hAnsiTheme="minorEastAsia"/>
          <w:szCs w:val="21"/>
        </w:rPr>
        <w:t>中国古代从曹魏开始,法律上出现了“八议制度”，即八种人(亲、故、功、贵等)犯罪,只要不是危害皇权、不孝尊长等重罪的，都可以减免刑罚。这一制度旨在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削弱世家大族势力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缓和社会阶级矛盾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维护儒学正统地位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维护统治阶级特权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6．</w:t>
      </w:r>
      <w:r>
        <w:rPr>
          <w:rFonts w:cs="宋体" w:asciiTheme="minorEastAsia" w:hAnsiTheme="minorEastAsia"/>
          <w:szCs w:val="21"/>
        </w:rPr>
        <w:t>唐律规定：“诸造器用之物及绢布之属，有行滥(指器物不平不直）、短狭（谓绢、布长宽不足） 而卖者，各杖六十。”“市及州县官司知情，各与同罪，不觉者，减二等。”这说明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唐代商品的质量已达到较高水平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唐代依法抑制商品生产和销售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唐朝政府重视对商业秩序的维护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官营手工业严格控制商品产销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7．</w:t>
      </w:r>
      <w:r>
        <w:rPr>
          <w:rFonts w:cs="宋体" w:asciiTheme="minorEastAsia" w:hAnsiTheme="minorEastAsia"/>
          <w:szCs w:val="21"/>
        </w:rPr>
        <w:t>清朝乾隆皇帝十分关心《四库全书》的编撰，先后发出多道“圣愉”，对收录书籍的原则和历史事件评说有详密周到的指示，其指示体现了“修书以遏邪说”的宗旨。这反映了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封建政权重视文化传承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统治者推动儒学创新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专制皇权强化纲常伦理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闭关锁国阻碍西学传播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8．</w:t>
      </w:r>
      <w:r>
        <w:rPr>
          <w:rFonts w:cs="宋体" w:asciiTheme="minorEastAsia" w:hAnsiTheme="minorEastAsia"/>
          <w:szCs w:val="21"/>
        </w:rPr>
        <w:t>北宋《宋刑统》规定，除极少特殊情况外，凡田宅、婚姻、债务之类的民事诉讼，必须在每年十月一日以后才能起诉，次年正月三十日停止受理；南宋时期，因南方气候与北方不同，对起诉时间又做了相应调整，缩短了受理时间。这些规定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有效地防止了案件积压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体现了儒学息讼贱讼理念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意在维护农业生产稳定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适应了商品经济发展需要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9．</w:t>
      </w:r>
      <w:r>
        <w:rPr>
          <w:rFonts w:cs="宋体" w:asciiTheme="minorEastAsia" w:hAnsiTheme="minorEastAsia"/>
          <w:szCs w:val="21"/>
        </w:rPr>
        <w:t>乡饮酒礼始于周代，最初是地方乡大夫送迎、宴请地方贤良与尊者的一种礼仪。对于受邀的乡饮宾客，朝廷会大肆表彰其德行义举，历届乡饮宾客的姓名还会被载入地方史志。对此理解正确的是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乡饮酒礼有助于强化中央集权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礼乐制度具有教化功能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民俗影响政府的管理职能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宗法制度日益强化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10．</w:t>
      </w:r>
      <w:r>
        <w:rPr>
          <w:rFonts w:cs="宋体" w:asciiTheme="minorEastAsia" w:hAnsiTheme="minorEastAsia"/>
          <w:szCs w:val="21"/>
        </w:rPr>
        <w:t>《安徽太平）仙源东溪项氏族谱》祠规载：“家之有规，犹国之有典也。国有典，则赏罚以饬臣民；家有规，寓劝惩以训子弟。其事殊，其理也。”由材料可以看出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家规也具有法律效力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家规与国典具有同等地位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“修身、齐家、治国、平天下”是家规、国典的核心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家规对维系宗族关系至关重要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11．</w:t>
      </w:r>
      <w:r>
        <w:rPr>
          <w:rFonts w:cs="宋体" w:asciiTheme="minorEastAsia" w:hAnsiTheme="minorEastAsia"/>
          <w:szCs w:val="21"/>
        </w:rPr>
        <w:t>《尚书》记载，周公曾说：“惟乃丕显考文王，克明德慎罚；不敢侮鳏寡……闻于上帝，帝休，天乃大命文王，殪戎殷（用兵伐殷）。”这体现了西周时期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统治者接受了儒家的民本思想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周王对诸侯的控制力增强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倡导敬德保民维护统治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政治局势不稳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12．</w:t>
      </w:r>
      <w:r>
        <w:rPr>
          <w:rFonts w:cs="宋体" w:asciiTheme="minorEastAsia" w:hAnsiTheme="minorEastAsia"/>
          <w:szCs w:val="21"/>
        </w:rPr>
        <w:t>商汤伐夏时说：“有夏多罪，天命極（jí）之”；周武王伐纣时也曾说：“商罪贯盈，天命诛之”，并产生了“民之所欲，天必从之”“天视自我民视，天听自我民听”的思想。这反映出先秦时期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神权统治的思想根深蒂固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统治阶层等级意识淡薄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敬天保民的民本观念萌发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儒学深受天人感应影响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13．</w:t>
      </w:r>
      <w:r>
        <w:rPr>
          <w:rFonts w:cs="宋体" w:asciiTheme="minorEastAsia" w:hAnsiTheme="minorEastAsia"/>
          <w:szCs w:val="21"/>
        </w:rPr>
        <w:t>下列对于西周“敬天保民”思想的认识，正确的是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是商周之际特定的历史条件下的产物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从理论上为秦的统一做出了合理解释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开启了资产阶级民主思想的先河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是一种迷信和糟粕，没有实际价值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14．</w:t>
      </w:r>
      <w:r>
        <w:rPr>
          <w:rFonts w:cs="宋体" w:asciiTheme="minorEastAsia" w:hAnsiTheme="minorEastAsia"/>
          <w:szCs w:val="21"/>
        </w:rPr>
        <w:t>商鞅变法时规定：“各主法令之民，敢忘行主法令之所谓之名，各以其所忘之法令名，罪之”，同时规定各级政府均设专司法律的官员，他们负责对法律的解释和推广，如有失误或不耐心解答就治罪。可见，商鞅强调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以法治国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以民为本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官民平等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等级秩序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15．</w:t>
      </w:r>
      <w:r>
        <w:rPr>
          <w:rFonts w:cs="宋体" w:asciiTheme="minorEastAsia" w:hAnsiTheme="minorEastAsia"/>
          <w:szCs w:val="21"/>
        </w:rPr>
        <w:t xml:space="preserve"> “法自君出，权尊于法”、“德礼为政教之本，刑罚为政教之用”、家族国家本位、实现社会和谐等是我国封建社会的基本立法思想和价值取向。出现这种现象的主要原因是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自然经济为主的生产方式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宗法制为内核的政治结构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外儒内法的封建统治思想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大河流域独特的地理环境</w:t>
      </w:r>
    </w:p>
    <w:p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二、材料分析题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hint="eastAsia" w:cs="宋体" w:asciiTheme="minorEastAsia" w:hAnsiTheme="minorEastAsia"/>
          <w:szCs w:val="21"/>
        </w:rPr>
        <w:t>16.</w:t>
      </w:r>
      <w:r>
        <w:rPr>
          <w:rFonts w:cs="宋体" w:asciiTheme="minorEastAsia" w:hAnsiTheme="minorEastAsia"/>
          <w:szCs w:val="21"/>
        </w:rPr>
        <w:t>阅读材料，回答下列问题。</w:t>
      </w:r>
    </w:p>
    <w:p>
      <w:pPr>
        <w:spacing w:line="360" w:lineRule="auto"/>
        <w:ind w:firstLine="420"/>
        <w:jc w:val="left"/>
        <w:textAlignment w:val="center"/>
        <w:rPr>
          <w:rFonts w:cs="楷体" w:asciiTheme="minorEastAsia" w:hAnsiTheme="minorEastAsia"/>
          <w:szCs w:val="21"/>
        </w:rPr>
      </w:pPr>
      <w:r>
        <w:rPr>
          <w:rFonts w:cs="楷体" w:asciiTheme="minorEastAsia" w:hAnsiTheme="minorEastAsia"/>
          <w:szCs w:val="21"/>
        </w:rPr>
        <w:t xml:space="preserve">材料  “养老”在中国古代的礼制中有着相当重要的地位。宋至清末，是中国古代家庭养老系统的强化阶段。宋政府严格要求子孙与祖父母、父母同居共处。二代户中父亲为家长，三代户中祖父为家长。家庭中的所有财产均归家长专之，“卑幼不得而自专也”。人们强调“天下无不是底(的)父母，父有不慈而子不可以不孝”，一切以父母的喜怒哀乐为行事标准。《清律例》还规定“父母控子，即照所控办理，不必审讯”。家庭养老所追求的不只是养老行为对老年人生活的实际利益，更是养老行为中蕴含的所谓“理”。“孝德”是选拔官吏的重要参照，统治阶层对于“尊老养老”的态度在某种程度上被视为统治合法性的依据。 </w:t>
      </w:r>
    </w:p>
    <w:p>
      <w:pPr>
        <w:spacing w:line="360" w:lineRule="auto"/>
        <w:ind w:firstLine="420"/>
        <w:jc w:val="right"/>
        <w:textAlignment w:val="center"/>
        <w:rPr>
          <w:rFonts w:cs="楷体" w:asciiTheme="minorEastAsia" w:hAnsiTheme="minorEastAsia"/>
          <w:szCs w:val="21"/>
        </w:rPr>
      </w:pPr>
      <w:r>
        <w:rPr>
          <w:rFonts w:cs="楷体" w:asciiTheme="minorEastAsia" w:hAnsiTheme="minorEastAsia"/>
          <w:szCs w:val="21"/>
        </w:rPr>
        <w:t>——摘编自姚远《中国家庭养老研究》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（1）</w:t>
      </w:r>
      <w:r>
        <w:rPr>
          <w:rFonts w:cs="宋体" w:asciiTheme="minorEastAsia" w:hAnsiTheme="minorEastAsia"/>
          <w:szCs w:val="21"/>
        </w:rPr>
        <w:t>根据材料，指出宋以后古代中国养老观念的主要内容。</w:t>
      </w:r>
    </w:p>
    <w:p>
      <w:pPr>
        <w:spacing w:line="360" w:lineRule="auto"/>
        <w:jc w:val="left"/>
        <w:textAlignment w:val="center"/>
        <w:rPr>
          <w:rFonts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（2）</w:t>
      </w:r>
      <w:r>
        <w:rPr>
          <w:rFonts w:cs="宋体" w:asciiTheme="minorEastAsia" w:hAnsiTheme="minorEastAsia"/>
          <w:szCs w:val="21"/>
        </w:rPr>
        <w:t>根据材料并结合所学知识，简析古代中国养老观念形成的原因及对当今中国的影响。</w:t>
      </w:r>
    </w:p>
    <w:p>
      <w:pPr>
        <w:spacing w:line="360" w:lineRule="auto"/>
        <w:jc w:val="left"/>
        <w:textAlignment w:val="center"/>
        <w:rPr>
          <w:rFonts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7</w:t>
      </w:r>
      <w:r>
        <w:rPr>
          <w:rFonts w:asciiTheme="minorEastAsia" w:hAnsiTheme="minorEastAsia"/>
          <w:szCs w:val="21"/>
        </w:rPr>
        <w:t>．</w:t>
      </w:r>
      <w:r>
        <w:rPr>
          <w:rFonts w:cs="宋体" w:asciiTheme="minorEastAsia" w:hAnsiTheme="minorEastAsia"/>
          <w:szCs w:val="21"/>
        </w:rPr>
        <w:t>阅读材料，回答问题。</w:t>
      </w:r>
    </w:p>
    <w:p>
      <w:pPr>
        <w:spacing w:line="360" w:lineRule="auto"/>
        <w:ind w:firstLine="420"/>
        <w:jc w:val="left"/>
        <w:textAlignment w:val="center"/>
        <w:rPr>
          <w:rFonts w:cs="楷体" w:asciiTheme="minorEastAsia" w:hAnsiTheme="minorEastAsia"/>
          <w:szCs w:val="21"/>
        </w:rPr>
      </w:pPr>
      <w:r>
        <w:rPr>
          <w:rFonts w:cs="楷体" w:asciiTheme="minorEastAsia" w:hAnsiTheme="minorEastAsia"/>
          <w:szCs w:val="21"/>
        </w:rPr>
        <w:t>材料一  贞观元年(公元627年)，太宗针对司法官吏审理案件指出:“自今以后，大辟罪，皆令中书、门下四品以上及尚书九卿议之，庶免冤滥”。太宗为弥补自己在怒杀官吏中所犯下的过失下诏“凡决死刑，虽令即杀，仍三复奏。”后又补充规定:“自今以后，在京诸司宜二日内五复奏，天下诸州三复奏。”</w:t>
      </w:r>
    </w:p>
    <w:p>
      <w:pPr>
        <w:spacing w:line="360" w:lineRule="auto"/>
        <w:ind w:firstLine="420"/>
        <w:jc w:val="right"/>
        <w:textAlignment w:val="center"/>
        <w:rPr>
          <w:rFonts w:cs="楷体" w:asciiTheme="minorEastAsia" w:hAnsiTheme="minorEastAsia"/>
          <w:szCs w:val="21"/>
        </w:rPr>
      </w:pPr>
      <w:r>
        <w:rPr>
          <w:rFonts w:cs="楷体" w:asciiTheme="minorEastAsia" w:hAnsiTheme="minorEastAsia"/>
          <w:szCs w:val="21"/>
        </w:rPr>
        <w:t>——据《贞观政要》卷8</w:t>
      </w:r>
    </w:p>
    <w:p>
      <w:pPr>
        <w:spacing w:line="360" w:lineRule="auto"/>
        <w:ind w:firstLine="420"/>
        <w:jc w:val="left"/>
        <w:textAlignment w:val="center"/>
        <w:rPr>
          <w:rFonts w:cs="楷体" w:asciiTheme="minorEastAsia" w:hAnsiTheme="minorEastAsia"/>
          <w:szCs w:val="21"/>
        </w:rPr>
      </w:pPr>
      <w:r>
        <w:rPr>
          <w:rFonts w:cs="楷体" w:asciiTheme="minorEastAsia" w:hAnsiTheme="minorEastAsia"/>
          <w:szCs w:val="21"/>
        </w:rPr>
        <w:t>材料二  自肃宗以后， 断狱以格、敕成为依据，审案断狱常常“前后矛盾，是非不同”。肃宗因身处安史之乱的动荡时期，因而“喜刑名，器亦刻深"。代宗即位后，则是另外一种情况，他吸取了肃宗用严刑而使天下怨声载道的教训“性仁恕，常以至德以来用刑为戒。”还下诏:“河北、河南吏民任伪官者，一切不问”。</w:t>
      </w:r>
    </w:p>
    <w:p>
      <w:pPr>
        <w:spacing w:line="360" w:lineRule="auto"/>
        <w:ind w:firstLine="420"/>
        <w:jc w:val="right"/>
        <w:textAlignment w:val="center"/>
        <w:rPr>
          <w:rFonts w:cs="楷体" w:asciiTheme="minorEastAsia" w:hAnsiTheme="minorEastAsia"/>
          <w:szCs w:val="21"/>
        </w:rPr>
      </w:pPr>
      <w:r>
        <w:rPr>
          <w:rFonts w:cs="楷体" w:asciiTheme="minorEastAsia" w:hAnsiTheme="minorEastAsia"/>
          <w:szCs w:val="21"/>
        </w:rPr>
        <w:t>—一摘编自马晨光《唐代司法研究》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cs="宋体" w:asciiTheme="minorEastAsia" w:hAnsiTheme="minorEastAsia"/>
          <w:szCs w:val="21"/>
        </w:rPr>
        <w:t>（1）根据材料一，概括唐初司法管理的状况及其出现的时代背景。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cs="宋体" w:asciiTheme="minorEastAsia" w:hAnsiTheme="minorEastAsia"/>
          <w:szCs w:val="21"/>
        </w:rPr>
        <w:t>（2）根据材料二，指出唐后期司法管理出现的变化及其原因。</w:t>
      </w:r>
    </w:p>
    <w:p>
      <w:pPr>
        <w:spacing w:line="360" w:lineRule="auto"/>
        <w:rPr>
          <w:rFonts w:asciiTheme="minorEastAsia" w:hAnsiTheme="minorEastAsia"/>
          <w:b/>
          <w:szCs w:val="21"/>
        </w:rPr>
      </w:pPr>
    </w:p>
    <w:p>
      <w:pPr>
        <w:spacing w:line="360" w:lineRule="auto"/>
        <w:rPr>
          <w:rFonts w:asciiTheme="minorEastAsia" w:hAnsiTheme="minorEastAsia"/>
          <w:b/>
          <w:szCs w:val="21"/>
        </w:rPr>
      </w:pPr>
    </w:p>
    <w:p>
      <w:pPr>
        <w:spacing w:line="360" w:lineRule="auto"/>
        <w:rPr>
          <w:rFonts w:asciiTheme="minorEastAsia" w:hAnsiTheme="minorEastAsia"/>
          <w:b/>
          <w:szCs w:val="21"/>
        </w:rPr>
      </w:pPr>
    </w:p>
    <w:p>
      <w:pPr>
        <w:spacing w:line="360" w:lineRule="auto"/>
        <w:rPr>
          <w:rFonts w:asciiTheme="minorEastAsia" w:hAnsiTheme="minorEastAsia"/>
          <w:b/>
          <w:szCs w:val="21"/>
        </w:rPr>
      </w:pPr>
    </w:p>
    <w:p>
      <w:pPr>
        <w:spacing w:line="360" w:lineRule="auto"/>
        <w:rPr>
          <w:rFonts w:asciiTheme="minorEastAsia" w:hAnsiTheme="minorEastAsia"/>
          <w:b/>
          <w:szCs w:val="21"/>
        </w:rPr>
      </w:pPr>
    </w:p>
    <w:p>
      <w:pPr>
        <w:spacing w:line="360" w:lineRule="auto"/>
        <w:rPr>
          <w:rFonts w:asciiTheme="minorEastAsia" w:hAnsiTheme="minorEastAsia"/>
          <w:b/>
          <w:szCs w:val="21"/>
        </w:rPr>
      </w:pPr>
    </w:p>
    <w:p>
      <w:pPr>
        <w:spacing w:line="360" w:lineRule="auto"/>
        <w:rPr>
          <w:rFonts w:asciiTheme="minorEastAsia" w:hAnsiTheme="minorEastAsia"/>
          <w:b/>
          <w:szCs w:val="21"/>
        </w:rPr>
      </w:pPr>
    </w:p>
    <w:p>
      <w:pPr>
        <w:spacing w:line="360" w:lineRule="auto"/>
        <w:rPr>
          <w:rFonts w:asciiTheme="minorEastAsia" w:hAnsiTheme="minorEastAsia"/>
          <w:b/>
          <w:szCs w:val="21"/>
        </w:rPr>
      </w:pPr>
    </w:p>
    <w:p>
      <w:pPr>
        <w:spacing w:line="360" w:lineRule="auto"/>
        <w:rPr>
          <w:rFonts w:asciiTheme="minorEastAsia" w:hAnsiTheme="minorEastAsia"/>
          <w:b/>
          <w:szCs w:val="21"/>
        </w:rPr>
      </w:pPr>
    </w:p>
    <w:p>
      <w:pPr>
        <w:spacing w:line="360" w:lineRule="auto"/>
        <w:rPr>
          <w:rFonts w:asciiTheme="minorEastAsia" w:hAnsiTheme="minorEastAsia"/>
          <w:b/>
          <w:szCs w:val="21"/>
        </w:rPr>
      </w:pPr>
    </w:p>
    <w:p>
      <w:pPr>
        <w:spacing w:line="360" w:lineRule="auto"/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参考答案</w:t>
      </w:r>
    </w:p>
    <w:p>
      <w:pPr>
        <w:spacing w:line="360" w:lineRule="auto"/>
        <w:jc w:val="left"/>
        <w:textAlignment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1．B2．B3．A4．B5．D6．C7．C8．C9．B</w:t>
      </w:r>
    </w:p>
    <w:p>
      <w:pPr>
        <w:spacing w:line="360" w:lineRule="auto"/>
        <w:jc w:val="left"/>
        <w:textAlignment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10．D11．C12．C13．A14．A15．A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16．</w:t>
      </w:r>
      <w:r>
        <w:rPr>
          <w:rFonts w:cs="宋体" w:asciiTheme="minorEastAsia" w:hAnsiTheme="minorEastAsia"/>
          <w:szCs w:val="21"/>
        </w:rPr>
        <w:t>内容：以家庭养老为主；子女应孝敬并赡养父母；重视孝道教化；以养儿防老为主；注重物质和精神养老的统一；养老具有政治意义。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17．</w:t>
      </w:r>
      <w:r>
        <w:rPr>
          <w:rFonts w:cs="宋体" w:asciiTheme="minorEastAsia" w:hAnsiTheme="minorEastAsia"/>
          <w:szCs w:val="21"/>
        </w:rPr>
        <w:t>原因：小农经济的发展；封建政府的推动；宗法观念的影响；儒家对“孝”的注重和提倡；宋以来进一步强化“三纲五常”。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cs="宋体" w:asciiTheme="minorEastAsia" w:hAnsiTheme="minorEastAsia"/>
          <w:szCs w:val="21"/>
        </w:rPr>
        <w:t>影响：赡养父母在今天仍然是中国人的义务和法定责任；“养老敬老”的传统美德深入人心；有利于完善中国特色的养老保障体系；有利于和谐社会的发展。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18．</w:t>
      </w:r>
      <w:r>
        <w:rPr>
          <w:rFonts w:cs="宋体" w:asciiTheme="minorEastAsia" w:hAnsiTheme="minorEastAsia"/>
          <w:szCs w:val="21"/>
        </w:rPr>
        <w:t>（1）状况:集体合议;三省参与司法活动;慎刑慎杀。背景:贞观之治下，国家统一、社会矛盾缓和、政治清明;以儒家思想为治国思想;实行三省六部制，官僚政治更加成熟。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cs="宋体" w:asciiTheme="minorEastAsia" w:hAnsiTheme="minorEastAsia"/>
          <w:szCs w:val="21"/>
        </w:rPr>
        <w:t>（2）变化:帝王的好恶成为执法的标准;执法标准不一，司法混乱。原因:社会动荡;皇帝自身素养不高;皇权对法制的破坏。</w:t>
      </w:r>
    </w:p>
    <w:p>
      <w:pPr>
        <w:rPr>
          <w:b/>
        </w:rPr>
      </w:pPr>
    </w:p>
    <w:sectPr>
      <w:headerReference r:id="rId3" w:type="firs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29"/>
    <w:rsid w:val="00376E72"/>
    <w:rsid w:val="00966B2D"/>
    <w:rsid w:val="009B59FF"/>
    <w:rsid w:val="00A86829"/>
    <w:rsid w:val="00E12521"/>
    <w:rsid w:val="4222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3066</Words>
  <Characters>3100</Characters>
  <DocSecurity>0</DocSecurity>
  <Lines>22</Lines>
  <Paragraphs>6</Paragraphs>
  <ScaleCrop>false</ScaleCrop>
  <LinksUpToDate>false</LinksUpToDate>
  <CharactersWithSpaces>3138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2021-08-12T10:40:00Z</dcterms:created>
  <dcterms:modified xsi:type="dcterms:W3CDTF">2021-08-15T00:52:21Z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DCCD034B37924B2896C0C2443B252421</vt:lpwstr>
  </property>
</Properties>
</file>