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6"/>
        </w:rPr>
      </w:pPr>
    </w:p>
    <w:p>
      <w:pPr>
        <w:spacing w:before="73"/>
        <w:ind w:left="206" w:right="409" w:firstLine="0"/>
        <w:jc w:val="center"/>
        <w:rPr>
          <w:sz w:val="55"/>
        </w:rPr>
      </w:pPr>
      <w:r>
        <w:rPr>
          <w:color w:val="231F20"/>
          <w:sz w:val="55"/>
        </w:rPr>
        <w:t>普通高中</w:t>
      </w:r>
    </w:p>
    <w:p>
      <w:pPr>
        <w:spacing w:before="178"/>
        <w:ind w:left="206" w:right="387" w:firstLine="0"/>
        <w:jc w:val="center"/>
        <w:rPr>
          <w:sz w:val="84"/>
        </w:rPr>
      </w:pPr>
      <w:r>
        <w:rPr>
          <w:color w:val="231F20"/>
          <w:spacing w:val="60"/>
          <w:sz w:val="84"/>
        </w:rPr>
        <w:t>历史课程标准</w:t>
      </w:r>
    </w:p>
    <w:p>
      <w:pPr>
        <w:spacing w:before="304"/>
        <w:ind w:left="206" w:right="449" w:firstLine="0"/>
        <w:jc w:val="center"/>
        <w:rPr>
          <w:sz w:val="38"/>
        </w:rPr>
      </w:pPr>
      <w:r>
        <w:rPr>
          <w:color w:val="231F20"/>
          <w:spacing w:val="21"/>
          <w:w w:val="115"/>
          <w:sz w:val="38"/>
        </w:rPr>
        <w:t>（2017</w:t>
      </w:r>
      <w:r>
        <w:rPr>
          <w:color w:val="231F20"/>
          <w:spacing w:val="-58"/>
          <w:w w:val="115"/>
          <w:sz w:val="38"/>
        </w:rPr>
        <w:t> 年版 </w:t>
      </w:r>
      <w:r>
        <w:rPr>
          <w:color w:val="231F20"/>
          <w:spacing w:val="20"/>
          <w:w w:val="115"/>
          <w:sz w:val="38"/>
        </w:rPr>
        <w:t>2020</w:t>
      </w:r>
      <w:r>
        <w:rPr>
          <w:color w:val="231F20"/>
          <w:spacing w:val="-12"/>
          <w:w w:val="115"/>
          <w:sz w:val="38"/>
        </w:rPr>
        <w:t> 年修订</w:t>
      </w:r>
      <w:r>
        <w:rPr>
          <w:color w:val="231F20"/>
          <w:w w:val="115"/>
          <w:sz w:val="38"/>
        </w:rPr>
        <w:t>）</w:t>
      </w:r>
    </w:p>
    <w:p>
      <w:pPr>
        <w:pStyle w:val="BodyText"/>
        <w:spacing w:before="1"/>
        <w:rPr>
          <w:sz w:val="27"/>
        </w:rPr>
      </w:pPr>
    </w:p>
    <w:p>
      <w:pPr>
        <w:spacing w:before="57"/>
        <w:ind w:left="1514" w:right="0" w:firstLine="0"/>
        <w:jc w:val="left"/>
        <w:rPr>
          <w:sz w:val="35"/>
        </w:rPr>
      </w:pPr>
      <w:r>
        <w:rPr>
          <w:color w:val="231F20"/>
          <w:sz w:val="35"/>
        </w:rPr>
        <w:t>中华人民共和国教育部制定</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r>
        <w:rPr/>
        <w:drawing>
          <wp:anchor distT="0" distB="0" distL="0" distR="0" allowOverlap="1" layoutInCell="1" locked="0" behindDoc="0" simplePos="0" relativeHeight="0">
            <wp:simplePos x="0" y="0"/>
            <wp:positionH relativeFrom="page">
              <wp:posOffset>2670719</wp:posOffset>
            </wp:positionH>
            <wp:positionV relativeFrom="paragraph">
              <wp:posOffset>159053</wp:posOffset>
            </wp:positionV>
            <wp:extent cx="776334" cy="185737"/>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76334" cy="185737"/>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3510153</wp:posOffset>
            </wp:positionH>
            <wp:positionV relativeFrom="paragraph">
              <wp:posOffset>187632</wp:posOffset>
            </wp:positionV>
            <wp:extent cx="513993" cy="13535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13993" cy="135350"/>
                    </a:xfrm>
                    <a:prstGeom prst="rect">
                      <a:avLst/>
                    </a:prstGeom>
                  </pic:spPr>
                </pic:pic>
              </a:graphicData>
            </a:graphic>
          </wp:anchor>
        </w:drawing>
      </w:r>
    </w:p>
    <w:p>
      <w:pPr>
        <w:spacing w:before="66"/>
        <w:ind w:left="206" w:right="435" w:firstLine="0"/>
        <w:jc w:val="center"/>
        <w:rPr>
          <w:sz w:val="21"/>
        </w:rPr>
      </w:pPr>
      <w:r>
        <w:rPr>
          <w:color w:val="231F20"/>
          <w:sz w:val="21"/>
        </w:rPr>
        <w:t>·北京·</w:t>
      </w:r>
    </w:p>
    <w:p>
      <w:pPr>
        <w:spacing w:after="0"/>
        <w:jc w:val="center"/>
        <w:rPr>
          <w:sz w:val="21"/>
        </w:rPr>
        <w:sectPr>
          <w:type w:val="continuous"/>
          <w:pgSz w:w="10780" w:h="15090"/>
          <w:pgMar w:top="1420" w:bottom="280" w:left="1480" w:right="1460"/>
        </w:sectPr>
      </w:pPr>
    </w:p>
    <w:p>
      <w:pPr>
        <w:pStyle w:val="BodyText"/>
        <w:spacing w:before="5"/>
        <w:rPr>
          <w:sz w:val="15"/>
        </w:rPr>
      </w:pPr>
    </w:p>
    <w:p>
      <w:pPr>
        <w:tabs>
          <w:tab w:pos="1270" w:val="left" w:leader="none"/>
        </w:tabs>
        <w:spacing w:before="78"/>
        <w:ind w:left="390" w:right="0" w:firstLine="0"/>
        <w:jc w:val="left"/>
        <w:rPr>
          <w:sz w:val="44"/>
        </w:rPr>
      </w:pPr>
      <w:r>
        <w:rPr>
          <w:color w:val="231F20"/>
          <w:sz w:val="44"/>
        </w:rPr>
        <w:t>前</w:t>
        <w:tab/>
        <w:t>言</w:t>
      </w:r>
    </w:p>
    <w:p>
      <w:pPr>
        <w:pStyle w:val="BodyText"/>
        <w:rPr>
          <w:sz w:val="54"/>
        </w:rPr>
      </w:pPr>
    </w:p>
    <w:p>
      <w:pPr>
        <w:pStyle w:val="BodyText"/>
        <w:rPr>
          <w:sz w:val="54"/>
        </w:rPr>
      </w:pPr>
    </w:p>
    <w:p>
      <w:pPr>
        <w:pStyle w:val="BodyText"/>
        <w:rPr>
          <w:sz w:val="54"/>
        </w:rPr>
      </w:pPr>
    </w:p>
    <w:p>
      <w:pPr>
        <w:pStyle w:val="BodyText"/>
        <w:spacing w:before="4"/>
        <w:rPr>
          <w:sz w:val="58"/>
        </w:rPr>
      </w:pPr>
    </w:p>
    <w:p>
      <w:pPr>
        <w:pStyle w:val="BodyText"/>
        <w:spacing w:line="328" w:lineRule="auto"/>
        <w:ind w:left="390" w:right="238" w:firstLine="480"/>
        <w:jc w:val="both"/>
      </w:pPr>
      <w:r>
        <w:rPr>
          <w:color w:val="231F20"/>
        </w:rPr>
        <w:t>习近平总书记在全国教育大会上强调，要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BodyText"/>
        <w:spacing w:line="328" w:lineRule="auto"/>
        <w:ind w:left="390" w:right="238" w:firstLine="480"/>
        <w:jc w:val="both"/>
      </w:pPr>
      <w:r>
        <w:rPr>
          <w:color w:val="231F20"/>
        </w:rPr>
        <w:t>基础教育课程承载着党的教育方针和教育思想，规定了教育目标和教育内容，是国家意志在教育领域的直接体现，在立德树人中发挥着关键作用。</w:t>
      </w:r>
    </w:p>
    <w:p>
      <w:pPr>
        <w:pStyle w:val="BodyText"/>
        <w:spacing w:line="328" w:lineRule="auto"/>
        <w:ind w:left="390" w:right="120" w:firstLine="480"/>
      </w:pPr>
      <w:r>
        <w:rPr>
          <w:rFonts w:ascii="Times New Roman" w:eastAsia="Times New Roman"/>
          <w:color w:val="231F20"/>
        </w:rPr>
        <w:t>2003 </w:t>
      </w:r>
      <w:r>
        <w:rPr>
          <w:color w:val="231F20"/>
        </w:rPr>
        <w:t>年，教育部印发的普通高中课程方案和课程标准实验稿， 指导了十余年来普通高中课程改革的实践，坚持了正确的改革方向和先进的教育理念，基本建立起适合我国国情、适应时代发展要求的普通高中课程体系，促进了教育观念的更新，推进了人才培养模式的变革，提升了教师队伍的整体水平，有效推动了考试评价制度的改革， 为我国基础教育质量的提高作出了积极贡献。但是，面对经济、科技的迅猛发展和社会生活的深刻变化，面对新时代社会主要矛盾的转化，面对新时代对提高全体国民素质和人才培养质量的新要求，面对我国高中阶段教育基本普及的新形势，普通高中课程方案和课程标准实验稿还有一些不相适应和亟待改进之处。</w:t>
      </w:r>
    </w:p>
    <w:p>
      <w:pPr>
        <w:spacing w:after="0" w:line="328" w:lineRule="auto"/>
        <w:sectPr>
          <w:footerReference w:type="default" r:id="rId7"/>
          <w:footerReference w:type="even" r:id="rId8"/>
          <w:pgSz w:w="10780" w:h="15090"/>
          <w:pgMar w:footer="1217" w:header="0" w:top="1420" w:bottom="1400" w:left="1480" w:right="1460"/>
          <w:pgNumType w:start="1"/>
        </w:sectPr>
      </w:pPr>
    </w:p>
    <w:p>
      <w:pPr>
        <w:pStyle w:val="BodyText"/>
        <w:spacing w:before="12"/>
        <w:rPr>
          <w:sz w:val="29"/>
        </w:rPr>
      </w:pPr>
    </w:p>
    <w:p>
      <w:pPr>
        <w:pStyle w:val="BodyText"/>
        <w:spacing w:before="76"/>
        <w:ind w:left="700"/>
      </w:pPr>
      <w:r>
        <w:rPr>
          <w:rFonts w:ascii="Times New Roman" w:eastAsia="Times New Roman"/>
          <w:color w:val="231F20"/>
        </w:rPr>
        <w:t>2013 </w:t>
      </w:r>
      <w:r>
        <w:rPr>
          <w:color w:val="231F20"/>
        </w:rPr>
        <w:t>年，教育部启动了普通高中课程修订工作。本次修订深入</w:t>
      </w:r>
    </w:p>
    <w:p>
      <w:pPr>
        <w:pStyle w:val="BodyText"/>
        <w:spacing w:line="328" w:lineRule="auto" w:before="112"/>
        <w:ind w:left="220" w:right="402"/>
        <w:jc w:val="both"/>
      </w:pPr>
      <w:r>
        <w:rPr>
          <w:color w:val="231F20"/>
        </w:rPr>
        <w:t>总结</w:t>
      </w:r>
      <w:r>
        <w:rPr>
          <w:rFonts w:ascii="Times New Roman" w:eastAsia="Times New Roman"/>
          <w:color w:val="231F20"/>
        </w:rPr>
        <w:t>21 </w:t>
      </w:r>
      <w:r>
        <w:rPr>
          <w:color w:val="231F20"/>
        </w:rPr>
        <w:t>世纪以来我国普通高中课程改革的宝贵经验，充分借鉴国际课程改革的优秀成果，努力将普通高中课程方案和课程标准修订成既符合我国实际情况，又具有国际视野的纲领性教学文件，构建具有中国特色的普通高中课程体系。</w:t>
      </w:r>
    </w:p>
    <w:p>
      <w:pPr>
        <w:pStyle w:val="BodyText"/>
        <w:spacing w:before="1"/>
        <w:rPr>
          <w:sz w:val="32"/>
        </w:rPr>
      </w:pPr>
    </w:p>
    <w:p>
      <w:pPr>
        <w:spacing w:before="0"/>
        <w:ind w:left="700" w:right="0" w:firstLine="0"/>
        <w:jc w:val="left"/>
        <w:rPr>
          <w:sz w:val="28"/>
        </w:rPr>
      </w:pPr>
      <w:r>
        <w:rPr>
          <w:color w:val="231F20"/>
          <w:sz w:val="28"/>
        </w:rPr>
        <w:t>一、修订工作的指导思想和基本原则</w:t>
      </w:r>
    </w:p>
    <w:p>
      <w:pPr>
        <w:pStyle w:val="BodyText"/>
        <w:spacing w:before="67"/>
        <w:ind w:left="580"/>
      </w:pPr>
      <w:r>
        <w:rPr>
          <w:color w:val="231F20"/>
        </w:rPr>
        <w:t>（一）指导思想</w:t>
      </w:r>
    </w:p>
    <w:p>
      <w:pPr>
        <w:pStyle w:val="BodyText"/>
        <w:spacing w:line="328" w:lineRule="auto" w:before="111"/>
        <w:ind w:left="220" w:right="287" w:firstLine="480"/>
      </w:pPr>
      <w:r>
        <w:rPr>
          <w:color w:val="231F20"/>
          <w:spacing w:val="-4"/>
        </w:rPr>
        <w:t>以马克思列宁主义、毛泽东思想、邓小平理论、“三个代表”重</w:t>
      </w:r>
      <w:r>
        <w:rPr>
          <w:color w:val="231F20"/>
        </w:rPr>
        <w:t>要思想、科学发展观、习近平新时代中国特色社会主义思想为指导， 深入贯彻党的十八大、十九大精神，落实全国教育大会精神，全面贯彻党的教育方针，落实立德树人根本任务，发展素质教育，推进教育公平，以社会主义核心价值观统领课程改革，着力提升课程思想性、科学性、时代性、系统性、指导性，推动人才培养模式的改革创新， 培养德智体美劳全面发展的社会主义建设者和接班人。</w:t>
      </w:r>
    </w:p>
    <w:p>
      <w:pPr>
        <w:pStyle w:val="BodyText"/>
        <w:spacing w:line="300" w:lineRule="exact"/>
        <w:ind w:left="580"/>
      </w:pPr>
      <w:r>
        <w:rPr>
          <w:color w:val="231F20"/>
        </w:rPr>
        <w:t>（二）基本原则</w:t>
      </w:r>
    </w:p>
    <w:p>
      <w:pPr>
        <w:pStyle w:val="ListParagraph"/>
        <w:numPr>
          <w:ilvl w:val="0"/>
          <w:numId w:val="1"/>
        </w:numPr>
        <w:tabs>
          <w:tab w:pos="1009" w:val="left" w:leader="none"/>
        </w:tabs>
        <w:spacing w:line="328" w:lineRule="auto" w:before="111" w:after="0"/>
        <w:ind w:left="220" w:right="400" w:firstLine="480"/>
        <w:jc w:val="both"/>
        <w:rPr>
          <w:sz w:val="24"/>
        </w:rPr>
      </w:pPr>
      <w:r>
        <w:rPr>
          <w:color w:val="231F20"/>
          <w:spacing w:val="3"/>
          <w:sz w:val="24"/>
        </w:rPr>
        <w:t>坚持正确的政治方向。坚持党的领导，坚持社会主义办学方</w:t>
      </w:r>
      <w:r>
        <w:rPr>
          <w:color w:val="231F20"/>
          <w:sz w:val="24"/>
        </w:rPr>
        <w:t>向，充分体现马克思主义的指导地位和基本立场，充分反映习近平新</w:t>
      </w:r>
      <w:r>
        <w:rPr>
          <w:color w:val="231F20"/>
          <w:spacing w:val="5"/>
          <w:sz w:val="24"/>
        </w:rPr>
        <w:t>时代中国特色社会主义思想，有机融入坚持和发展中国特色社会主</w:t>
      </w:r>
      <w:r>
        <w:rPr>
          <w:color w:val="231F20"/>
          <w:sz w:val="24"/>
        </w:rPr>
        <w:t>义、培育和践行社会主义核心价值观的基本内容和要求，继承和弘扬中华优秀传统文化、革命文化，发展社会主义先进文化，加强法治意识、国家安全、民族团结、生态文明和海洋权益等方面的教育，培养良好政治素质、道德品质和健全人格，使学生坚定中国特色社会主义道路自信、理论自信、制度自信和文化自信，引导学生形成正确的世界观、人生观、价值观。</w:t>
      </w:r>
    </w:p>
    <w:p>
      <w:pPr>
        <w:pStyle w:val="ListParagraph"/>
        <w:numPr>
          <w:ilvl w:val="0"/>
          <w:numId w:val="1"/>
        </w:numPr>
        <w:tabs>
          <w:tab w:pos="1009" w:val="left" w:leader="none"/>
        </w:tabs>
        <w:spacing w:line="328" w:lineRule="auto" w:before="0" w:after="0"/>
        <w:ind w:left="220" w:right="290" w:firstLine="480"/>
        <w:jc w:val="left"/>
        <w:rPr>
          <w:sz w:val="24"/>
        </w:rPr>
      </w:pPr>
      <w:r>
        <w:rPr>
          <w:color w:val="231F20"/>
          <w:spacing w:val="3"/>
          <w:sz w:val="24"/>
        </w:rPr>
        <w:t>坚持反映时代要求。反映先进的教育思想和理念，关注信息</w:t>
      </w:r>
      <w:r>
        <w:rPr>
          <w:color w:val="231F20"/>
          <w:sz w:val="24"/>
        </w:rPr>
        <w:t>化环境下的教学改革，关注学生个性化、多样化的学习和发展需求， 促进人才培养模式的转变，着力发展学生的核心素养。根据经济社会</w:t>
      </w:r>
    </w:p>
    <w:p>
      <w:pPr>
        <w:spacing w:after="0" w:line="328" w:lineRule="auto"/>
        <w:jc w:val="left"/>
        <w:rPr>
          <w:sz w:val="24"/>
        </w:rPr>
        <w:sectPr>
          <w:headerReference w:type="default" r:id="rId9"/>
          <w:headerReference w:type="even" r:id="rId10"/>
          <w:pgSz w:w="10780" w:h="15090"/>
          <w:pgMar w:header="989" w:footer="1217" w:top="1260" w:bottom="1400" w:left="1480" w:right="1460"/>
        </w:sectPr>
      </w:pPr>
    </w:p>
    <w:p>
      <w:pPr>
        <w:pStyle w:val="BodyText"/>
        <w:spacing w:before="10"/>
        <w:rPr>
          <w:sz w:val="29"/>
        </w:rPr>
      </w:pPr>
    </w:p>
    <w:p>
      <w:pPr>
        <w:pStyle w:val="BodyText"/>
        <w:spacing w:line="328" w:lineRule="auto" w:before="67"/>
        <w:ind w:left="390" w:right="120"/>
      </w:pPr>
      <w:r>
        <w:rPr>
          <w:color w:val="231F20"/>
        </w:rPr>
        <w:t>发展新变化、科学技术进步新成果，及时更新教学内容和话语体系， 反映新时代中国特色社会主义理论和建设新成就。</w:t>
      </w:r>
    </w:p>
    <w:p>
      <w:pPr>
        <w:pStyle w:val="ListParagraph"/>
        <w:numPr>
          <w:ilvl w:val="0"/>
          <w:numId w:val="1"/>
        </w:numPr>
        <w:tabs>
          <w:tab w:pos="1179" w:val="left" w:leader="none"/>
        </w:tabs>
        <w:spacing w:line="328" w:lineRule="auto" w:before="0" w:after="0"/>
        <w:ind w:left="390" w:right="226" w:firstLine="480"/>
        <w:jc w:val="both"/>
        <w:rPr>
          <w:sz w:val="24"/>
        </w:rPr>
      </w:pPr>
      <w:r>
        <w:rPr>
          <w:color w:val="231F20"/>
          <w:spacing w:val="2"/>
          <w:sz w:val="24"/>
        </w:rPr>
        <w:t>坚持科学论证。遵循教育教学规律和学生身心发展规律，贴</w:t>
      </w:r>
      <w:r>
        <w:rPr>
          <w:color w:val="231F20"/>
          <w:sz w:val="24"/>
        </w:rPr>
        <w:t>近学生的思想、学习、生活实际，充分反映学生的成长需要，促进每个学生主动地、生动活泼地发展。加强调查研究和测试论证，广泛听</w:t>
      </w:r>
      <w:r>
        <w:rPr>
          <w:color w:val="231F20"/>
          <w:spacing w:val="5"/>
          <w:sz w:val="24"/>
        </w:rPr>
        <w:t>取相关领域人员的意见建议，重大问题向权威部门、专业机构、知名专家学者咨询，求真务实，严谨认真，确保课程内容科学，表述</w:t>
      </w:r>
      <w:r>
        <w:rPr>
          <w:color w:val="231F20"/>
          <w:sz w:val="24"/>
        </w:rPr>
        <w:t>规范。</w:t>
      </w:r>
    </w:p>
    <w:p>
      <w:pPr>
        <w:pStyle w:val="ListParagraph"/>
        <w:numPr>
          <w:ilvl w:val="0"/>
          <w:numId w:val="1"/>
        </w:numPr>
        <w:tabs>
          <w:tab w:pos="1179" w:val="left" w:leader="none"/>
        </w:tabs>
        <w:spacing w:line="328" w:lineRule="auto" w:before="0" w:after="0"/>
        <w:ind w:left="390" w:right="120" w:firstLine="480"/>
        <w:jc w:val="left"/>
        <w:rPr>
          <w:sz w:val="24"/>
        </w:rPr>
      </w:pPr>
      <w:r>
        <w:rPr>
          <w:color w:val="231F20"/>
          <w:spacing w:val="3"/>
          <w:sz w:val="24"/>
        </w:rPr>
        <w:t>坚持继承发展。对十余年普通高中课程改革实践进行系统梳</w:t>
      </w:r>
      <w:r>
        <w:rPr>
          <w:color w:val="231F20"/>
          <w:sz w:val="24"/>
        </w:rPr>
        <w:t>理，总结提炼并继承已有经验和成功做法，确保课程改革的连续性。同时，发现并切实面对改革过程中存在的问题，有针对性地进行修订完善，在继承中前行，在改革中完善，使课程体系充满活力。</w:t>
      </w:r>
    </w:p>
    <w:p>
      <w:pPr>
        <w:pStyle w:val="BodyText"/>
        <w:spacing w:before="4"/>
        <w:rPr>
          <w:sz w:val="31"/>
        </w:rPr>
      </w:pPr>
    </w:p>
    <w:p>
      <w:pPr>
        <w:spacing w:before="0"/>
        <w:ind w:left="870" w:right="0" w:firstLine="0"/>
        <w:jc w:val="left"/>
        <w:rPr>
          <w:sz w:val="28"/>
        </w:rPr>
      </w:pPr>
      <w:r>
        <w:rPr>
          <w:color w:val="231F20"/>
          <w:sz w:val="28"/>
        </w:rPr>
        <w:t>二、修订的主要内容和变化</w:t>
      </w:r>
    </w:p>
    <w:p>
      <w:pPr>
        <w:pStyle w:val="BodyText"/>
        <w:spacing w:before="67"/>
        <w:ind w:left="750"/>
      </w:pPr>
      <w:r>
        <w:rPr>
          <w:color w:val="231F20"/>
        </w:rPr>
        <w:t>（一）关于课程方案</w:t>
      </w:r>
    </w:p>
    <w:p>
      <w:pPr>
        <w:pStyle w:val="ListParagraph"/>
        <w:numPr>
          <w:ilvl w:val="0"/>
          <w:numId w:val="2"/>
        </w:numPr>
        <w:tabs>
          <w:tab w:pos="1179" w:val="left" w:leader="none"/>
        </w:tabs>
        <w:spacing w:line="328" w:lineRule="auto" w:before="111" w:after="0"/>
        <w:ind w:left="390" w:right="231" w:firstLine="480"/>
        <w:jc w:val="both"/>
        <w:rPr>
          <w:sz w:val="24"/>
        </w:rPr>
      </w:pPr>
      <w:r>
        <w:rPr>
          <w:color w:val="231F20"/>
          <w:spacing w:val="5"/>
          <w:sz w:val="24"/>
        </w:rPr>
        <w:t>进一步明确了普通高中教育的定位。我国普通高中教育是在</w:t>
      </w:r>
      <w:r>
        <w:rPr>
          <w:color w:val="231F20"/>
          <w:sz w:val="24"/>
        </w:rPr>
        <w:t>义务教育基础上进一步提高国民素质、面向大众的基础教育，任务是促进学生全面而有个性的发展，为学生适应社会生活、高等教育和职业发展作准备，为学生的终身发展奠定基础。普通高中的培养目标是进一步提升学生综合素质，着力发展核心素养，使学生具有理想信念和社会责任感，具有科学文化素养和终身学习能力，具有自主发展能力和沟通合作能力。</w:t>
      </w:r>
    </w:p>
    <w:p>
      <w:pPr>
        <w:pStyle w:val="ListParagraph"/>
        <w:numPr>
          <w:ilvl w:val="0"/>
          <w:numId w:val="2"/>
        </w:numPr>
        <w:tabs>
          <w:tab w:pos="1255" w:val="left" w:leader="none"/>
        </w:tabs>
        <w:spacing w:line="328" w:lineRule="auto" w:before="0" w:after="0"/>
        <w:ind w:left="390" w:right="120" w:firstLine="560"/>
        <w:jc w:val="left"/>
        <w:rPr>
          <w:sz w:val="24"/>
        </w:rPr>
      </w:pPr>
      <w:r>
        <w:rPr>
          <w:color w:val="231F20"/>
          <w:spacing w:val="0"/>
          <w:sz w:val="24"/>
        </w:rPr>
        <w:t>进一步优化了课程结构。一是保留原有学习科目，调整外语</w:t>
      </w:r>
      <w:r>
        <w:rPr>
          <w:color w:val="231F20"/>
          <w:spacing w:val="1"/>
          <w:sz w:val="24"/>
        </w:rPr>
        <w:t>规划语种，在英语、日语、俄语基础上，增加德语、法语和西班牙</w:t>
      </w:r>
      <w:r>
        <w:rPr>
          <w:color w:val="231F20"/>
          <w:sz w:val="24"/>
        </w:rPr>
        <w:t>语。二是将课程类别调整为必修课程、选择性必修课程和选修课程， </w:t>
      </w:r>
      <w:r>
        <w:rPr>
          <w:color w:val="231F20"/>
          <w:spacing w:val="5"/>
          <w:sz w:val="24"/>
        </w:rPr>
        <w:t>在保证共同基础的前提下，为不同发展方向的学生提供有选择的课</w:t>
      </w:r>
      <w:r>
        <w:rPr>
          <w:color w:val="231F20"/>
          <w:sz w:val="24"/>
        </w:rPr>
        <w:t>程。三是进一步明确各类课程的功能定位，与高考综合改革相衔接： 必修课程根据学生全面发展需要设置，全修全考；选择性必修课程根</w:t>
      </w:r>
    </w:p>
    <w:p>
      <w:pPr>
        <w:spacing w:after="0" w:line="328" w:lineRule="auto"/>
        <w:jc w:val="left"/>
        <w:rPr>
          <w:sz w:val="24"/>
        </w:rPr>
        <w:sectPr>
          <w:pgSz w:w="10780" w:h="15090"/>
          <w:pgMar w:header="1029" w:footer="1217" w:top="1260" w:bottom="1400" w:left="1480" w:right="1460"/>
        </w:sectPr>
      </w:pPr>
    </w:p>
    <w:p>
      <w:pPr>
        <w:pStyle w:val="BodyText"/>
        <w:rPr>
          <w:sz w:val="20"/>
        </w:rPr>
      </w:pPr>
    </w:p>
    <w:p>
      <w:pPr>
        <w:pStyle w:val="BodyText"/>
        <w:spacing w:line="328" w:lineRule="auto" w:before="203"/>
        <w:ind w:left="220" w:right="290"/>
      </w:pPr>
      <w:r>
        <w:rPr>
          <w:color w:val="231F20"/>
        </w:rPr>
        <w:t>据学生个性发展和升学考试需要设置，选修选考；选修课程由学校根据实际情况统筹规划开设，学生自主选择修习，学而不考或学而备考，为学生就业和高校招生录取提供参考。四是合理确定各类课程学分比例，在毕业总学分不变的情况下，对原必修课程学分进行重构， 由必修课程学分、选择性必修课程学分组成，适当增加选修课程学分，既保证基础性，又兼顾选择性。</w:t>
      </w:r>
    </w:p>
    <w:p>
      <w:pPr>
        <w:pStyle w:val="ListParagraph"/>
        <w:numPr>
          <w:ilvl w:val="0"/>
          <w:numId w:val="2"/>
        </w:numPr>
        <w:tabs>
          <w:tab w:pos="1008" w:val="left" w:leader="none"/>
        </w:tabs>
        <w:spacing w:line="328" w:lineRule="auto" w:before="0" w:after="0"/>
        <w:ind w:left="220" w:right="401" w:firstLine="480"/>
        <w:jc w:val="both"/>
        <w:rPr>
          <w:sz w:val="24"/>
        </w:rPr>
      </w:pPr>
      <w:r>
        <w:rPr>
          <w:color w:val="231F20"/>
          <w:spacing w:val="5"/>
          <w:sz w:val="24"/>
        </w:rPr>
        <w:t>强化了课程有效实施的制度建设。进一步明确课程实施环节</w:t>
      </w:r>
      <w:r>
        <w:rPr>
          <w:color w:val="231F20"/>
          <w:sz w:val="24"/>
        </w:rPr>
        <w:t>的责任主体和要求，从课程标准、教材、课程规划、教学管理，以及评价、资源建设等方面，对国家、省（自治区、直辖市</w:t>
      </w:r>
      <w:r>
        <w:rPr>
          <w:color w:val="231F20"/>
          <w:spacing w:val="-90"/>
          <w:sz w:val="24"/>
        </w:rPr>
        <w:t>）</w:t>
      </w:r>
      <w:r>
        <w:rPr>
          <w:color w:val="231F20"/>
          <w:sz w:val="24"/>
        </w:rPr>
        <w:t>、学校分别提出了要求。增设“条件保障”部分，从师资队伍建设、教学设施和经费保障等方面提出具体要求。增设“管理与监督”部分，强化各级教育行政部门和学校课程实施的责任。</w:t>
      </w:r>
    </w:p>
    <w:p>
      <w:pPr>
        <w:pStyle w:val="BodyText"/>
        <w:spacing w:line="301" w:lineRule="exact"/>
        <w:ind w:left="580"/>
      </w:pPr>
      <w:r>
        <w:rPr>
          <w:color w:val="231F20"/>
        </w:rPr>
        <w:t>（二）关于学科课程标准</w:t>
      </w:r>
    </w:p>
    <w:p>
      <w:pPr>
        <w:pStyle w:val="ListParagraph"/>
        <w:numPr>
          <w:ilvl w:val="0"/>
          <w:numId w:val="3"/>
        </w:numPr>
        <w:tabs>
          <w:tab w:pos="1008" w:val="left" w:leader="none"/>
        </w:tabs>
        <w:spacing w:line="328" w:lineRule="auto" w:before="103" w:after="0"/>
        <w:ind w:left="220" w:right="290" w:firstLine="480"/>
        <w:jc w:val="left"/>
        <w:rPr>
          <w:sz w:val="24"/>
        </w:rPr>
      </w:pPr>
      <w:r>
        <w:rPr>
          <w:color w:val="231F20"/>
          <w:spacing w:val="5"/>
          <w:sz w:val="24"/>
        </w:rPr>
        <w:t>凝练了学科核心素养。中国学生发展核心素养是党的教育方</w:t>
      </w:r>
      <w:r>
        <w:rPr>
          <w:color w:val="231F20"/>
          <w:sz w:val="24"/>
        </w:rPr>
        <w:t>针的具体化、细化。为建立核心素养与课程教学的内在联系，充分挖</w:t>
      </w:r>
      <w:r>
        <w:rPr>
          <w:color w:val="231F20"/>
          <w:spacing w:val="5"/>
          <w:sz w:val="24"/>
        </w:rPr>
        <w:t>掘各学科课程教学对全面贯彻党的教育方针、落实立德树人根本任</w:t>
      </w:r>
      <w:r>
        <w:rPr>
          <w:color w:val="231F20"/>
          <w:sz w:val="24"/>
        </w:rPr>
        <w:t>务、发展素质教育的独特育人价值，各学科基于学科本质凝练了本学科的核心素养，明确了学生学习该学科课程后应达成的正确价值观、必备品格和关键能力，对知识与技能、过程与方法、情感态度价值观三维目标进行了整合。课程标准还围绕核心素养的落实，精选、重组课程内容，明确内容要求，指导教学设计，提出考试评价和教材编写建议。</w:t>
      </w:r>
    </w:p>
    <w:p>
      <w:pPr>
        <w:pStyle w:val="ListParagraph"/>
        <w:numPr>
          <w:ilvl w:val="0"/>
          <w:numId w:val="3"/>
        </w:numPr>
        <w:tabs>
          <w:tab w:pos="1009" w:val="left" w:leader="none"/>
        </w:tabs>
        <w:spacing w:line="328" w:lineRule="auto" w:before="0" w:after="0"/>
        <w:ind w:left="220" w:right="288" w:firstLine="480"/>
        <w:jc w:val="left"/>
        <w:rPr>
          <w:sz w:val="24"/>
        </w:rPr>
      </w:pPr>
      <w:r>
        <w:rPr>
          <w:color w:val="231F20"/>
          <w:spacing w:val="3"/>
          <w:sz w:val="24"/>
        </w:rPr>
        <w:t>更新了教学内容。进一步精选了学科内容，重视以学科大概</w:t>
      </w:r>
      <w:r>
        <w:rPr>
          <w:color w:val="231F20"/>
          <w:sz w:val="24"/>
        </w:rPr>
        <w:t>念为核心，使课程内容结构化，以主题为引领，使课程内容情境化， 促进学科核心素养的落实。结合学生年龄特点和学科特征，课程内容</w:t>
      </w:r>
      <w:r>
        <w:rPr>
          <w:color w:val="231F20"/>
          <w:spacing w:val="5"/>
          <w:sz w:val="24"/>
        </w:rPr>
        <w:t>落实习近平新时代中国特色社会主义思想，有机融入社会主义核心</w:t>
      </w:r>
      <w:r>
        <w:rPr>
          <w:color w:val="231F20"/>
          <w:spacing w:val="2"/>
          <w:sz w:val="24"/>
        </w:rPr>
        <w:t>价值观，中华优秀传统文化、革命文化和社会主义先进文化教育内</w:t>
      </w:r>
      <w:r>
        <w:rPr>
          <w:color w:val="231F20"/>
          <w:spacing w:val="1"/>
          <w:sz w:val="24"/>
        </w:rPr>
        <w:t>容，努力呈现经济、政治、文化、科技、社会、生态等发展的新成</w:t>
      </w:r>
    </w:p>
    <w:p>
      <w:pPr>
        <w:spacing w:after="0" w:line="328" w:lineRule="auto"/>
        <w:jc w:val="left"/>
        <w:rPr>
          <w:sz w:val="24"/>
        </w:rPr>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38"/>
      </w:pPr>
      <w:r>
        <w:rPr>
          <w:color w:val="231F20"/>
        </w:rPr>
        <w:t>就、新成果，充实丰富培养学生社会责任感、创新精神、实践能力相关内容。</w:t>
      </w:r>
    </w:p>
    <w:p>
      <w:pPr>
        <w:pStyle w:val="ListParagraph"/>
        <w:numPr>
          <w:ilvl w:val="0"/>
          <w:numId w:val="3"/>
        </w:numPr>
        <w:tabs>
          <w:tab w:pos="1179" w:val="left" w:leader="none"/>
        </w:tabs>
        <w:spacing w:line="328" w:lineRule="auto" w:before="0" w:after="0"/>
        <w:ind w:left="390" w:right="226" w:firstLine="480"/>
        <w:jc w:val="both"/>
        <w:rPr>
          <w:sz w:val="24"/>
        </w:rPr>
      </w:pPr>
      <w:r>
        <w:rPr>
          <w:color w:val="231F20"/>
          <w:spacing w:val="5"/>
          <w:sz w:val="24"/>
        </w:rPr>
        <w:t>研制了学业质量标准。各学科明确学生完成本学科学习任务</w:t>
      </w:r>
      <w:r>
        <w:rPr>
          <w:color w:val="231F20"/>
          <w:sz w:val="24"/>
        </w:rPr>
        <w:t>后，学科核心素养应该达到的水平，各水平的关键表现构成评价学业质量的标准。引导教学更加关注育人目的，更加注重培养学生核心素养，更加强调提高学生综合运用知识解决实际问题的能力，帮助教师</w:t>
      </w:r>
      <w:r>
        <w:rPr>
          <w:color w:val="231F20"/>
          <w:spacing w:val="5"/>
          <w:sz w:val="24"/>
        </w:rPr>
        <w:t>和学生把握教与学的深度和广度，为阶段性评价、学业水平考试和</w:t>
      </w:r>
      <w:r>
        <w:rPr>
          <w:color w:val="231F20"/>
          <w:spacing w:val="5"/>
          <w:sz w:val="24"/>
        </w:rPr>
        <w:t>升学考试命题提供重要依据，促进教、学、考有机衔接，形成育人</w:t>
      </w:r>
      <w:r>
        <w:rPr>
          <w:color w:val="231F20"/>
          <w:sz w:val="24"/>
        </w:rPr>
        <w:t>合力。</w:t>
      </w:r>
    </w:p>
    <w:p>
      <w:pPr>
        <w:pStyle w:val="ListParagraph"/>
        <w:numPr>
          <w:ilvl w:val="0"/>
          <w:numId w:val="3"/>
        </w:numPr>
        <w:tabs>
          <w:tab w:pos="1179" w:val="left" w:leader="none"/>
        </w:tabs>
        <w:spacing w:line="328" w:lineRule="auto" w:before="0" w:after="0"/>
        <w:ind w:left="390" w:right="120" w:firstLine="480"/>
        <w:jc w:val="left"/>
        <w:rPr>
          <w:sz w:val="24"/>
        </w:rPr>
      </w:pPr>
      <w:r>
        <w:rPr>
          <w:color w:val="231F20"/>
          <w:spacing w:val="1"/>
          <w:sz w:val="24"/>
        </w:rPr>
        <w:t>增强了指导性。本着为编写教材服务、为教学服务、为考试</w:t>
      </w:r>
      <w:r>
        <w:rPr>
          <w:color w:val="231F20"/>
          <w:sz w:val="24"/>
        </w:rPr>
        <w:t>评价服务的原则，突出课程标准的可操作性，切实加强对教材编写、教学实施、考试评价的指导。课程标准通俗易懂，逻辑更清晰，原则</w:t>
      </w:r>
      <w:r>
        <w:rPr>
          <w:color w:val="231F20"/>
          <w:spacing w:val="-14"/>
          <w:sz w:val="24"/>
        </w:rPr>
        <w:t>上每个模块或主题由“内容要求”“教学提示”“学业要求”组成，大部分学科增加了教学与评价案例，同时依据学业质量标准细化评价目标，增强了对教学和评价的指导性。</w:t>
      </w:r>
    </w:p>
    <w:p>
      <w:pPr>
        <w:pStyle w:val="BodyText"/>
        <w:spacing w:line="328" w:lineRule="auto"/>
        <w:ind w:left="390" w:right="120" w:firstLine="480"/>
      </w:pPr>
      <w:r>
        <w:rPr>
          <w:color w:val="231F20"/>
        </w:rPr>
        <w:t>本次修订是深化普通高中课程改革的重要环节，直接关系育人质量的提升。普通高中课程方案和课程标准必须在教育教学实践中接受检验，不断完善。可以预期，广大教育工作者将在过去十余年改革的基础上，在丰富而生动的教育教学实践中，不断提高课程实施水平， 推动普通高中课程改革不断深化，共创普通高中教育的新辉煌，为实现国家教育现代化、建设教育强国作出新贡献。</w:t>
      </w:r>
    </w:p>
    <w:p>
      <w:pPr>
        <w:spacing w:after="0" w:line="328" w:lineRule="auto"/>
        <w:sectPr>
          <w:pgSz w:w="10780" w:h="15090"/>
          <w:pgMar w:header="1029" w:footer="1217" w:top="1260" w:bottom="1400" w:left="1480" w:right="1460"/>
        </w:sectPr>
      </w:pPr>
    </w:p>
    <w:p>
      <w:pPr>
        <w:pStyle w:val="BodyText"/>
        <w:spacing w:before="5"/>
        <w:rPr>
          <w:sz w:val="15"/>
        </w:rPr>
      </w:pPr>
    </w:p>
    <w:p>
      <w:pPr>
        <w:tabs>
          <w:tab w:pos="1281" w:val="left" w:leader="none"/>
        </w:tabs>
        <w:spacing w:before="78"/>
        <w:ind w:left="390" w:right="0" w:firstLine="0"/>
        <w:jc w:val="left"/>
        <w:rPr>
          <w:sz w:val="44"/>
        </w:rPr>
      </w:pPr>
      <w:r>
        <w:rPr>
          <w:color w:val="231F20"/>
          <w:sz w:val="44"/>
        </w:rPr>
        <w:t>目</w:t>
        <w:tab/>
        <w:t>录</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p>
    <w:sdt>
      <w:sdtPr>
        <w:docPartObj>
          <w:docPartGallery w:val="Table of Contents"/>
          <w:docPartUnique/>
        </w:docPartObj>
      </w:sdtPr>
      <w:sdtEndPr/>
      <w:sdtContent>
        <w:p>
          <w:pPr>
            <w:pStyle w:val="TOC1"/>
            <w:tabs>
              <w:tab w:pos="7590" w:val="right" w:leader="dot"/>
            </w:tabs>
            <w:rPr>
              <w:rFonts w:ascii="Times New Roman" w:eastAsia="Times New Roman"/>
            </w:rPr>
          </w:pPr>
          <w:hyperlink w:history="true" w:anchor="_TOC_250002">
            <w:r>
              <w:rPr>
                <w:color w:val="231F20"/>
              </w:rPr>
              <w:t>一、课程性质与基本理念</w:t>
              <w:tab/>
            </w:r>
            <w:r>
              <w:rPr>
                <w:rFonts w:ascii="Times New Roman" w:eastAsia="Times New Roman"/>
                <w:color w:val="231F20"/>
              </w:rPr>
              <w:t>1</w:t>
            </w:r>
          </w:hyperlink>
        </w:p>
        <w:p>
          <w:pPr>
            <w:pStyle w:val="TOC2"/>
            <w:rPr>
              <w:rFonts w:ascii="Times New Roman" w:eastAsia="Times New Roman"/>
            </w:rPr>
          </w:pPr>
          <w:r>
            <w:rPr>
              <w:color w:val="231F20"/>
            </w:rPr>
            <w:t>（一）课程性质／ </w:t>
          </w:r>
          <w:r>
            <w:rPr>
              <w:rFonts w:ascii="Times New Roman" w:eastAsia="Times New Roman"/>
              <w:color w:val="231F20"/>
            </w:rPr>
            <w:t>1</w:t>
          </w:r>
        </w:p>
        <w:p>
          <w:pPr>
            <w:pStyle w:val="TOC2"/>
            <w:spacing w:before="192"/>
            <w:rPr>
              <w:rFonts w:ascii="Times New Roman" w:eastAsia="Times New Roman"/>
            </w:rPr>
          </w:pPr>
          <w:r>
            <w:rPr>
              <w:color w:val="231F20"/>
            </w:rPr>
            <w:t>（二）基本理念／ </w:t>
          </w:r>
          <w:r>
            <w:rPr>
              <w:rFonts w:ascii="Times New Roman" w:eastAsia="Times New Roman"/>
              <w:color w:val="231F20"/>
            </w:rPr>
            <w:t>2</w:t>
          </w:r>
        </w:p>
        <w:p>
          <w:pPr>
            <w:pStyle w:val="TOC1"/>
            <w:tabs>
              <w:tab w:pos="7590" w:val="right" w:leader="dot"/>
            </w:tabs>
            <w:spacing w:before="641"/>
            <w:rPr>
              <w:rFonts w:ascii="Times New Roman" w:eastAsia="Times New Roman"/>
            </w:rPr>
          </w:pPr>
          <w:hyperlink w:history="true" w:anchor="_TOC_250001">
            <w:r>
              <w:rPr>
                <w:color w:val="231F20"/>
              </w:rPr>
              <w:t>二、学科核心素养与课程目标</w:t>
              <w:tab/>
            </w:r>
            <w:r>
              <w:rPr>
                <w:rFonts w:ascii="Times New Roman" w:eastAsia="Times New Roman"/>
                <w:color w:val="231F20"/>
              </w:rPr>
              <w:t>4</w:t>
            </w:r>
          </w:hyperlink>
        </w:p>
        <w:p>
          <w:pPr>
            <w:pStyle w:val="TOC2"/>
            <w:rPr>
              <w:rFonts w:ascii="Times New Roman" w:eastAsia="Times New Roman"/>
            </w:rPr>
          </w:pPr>
          <w:r>
            <w:rPr>
              <w:color w:val="231F20"/>
            </w:rPr>
            <w:t>（一）学科核心素养／ </w:t>
          </w:r>
          <w:r>
            <w:rPr>
              <w:rFonts w:ascii="Times New Roman" w:eastAsia="Times New Roman"/>
              <w:color w:val="231F20"/>
            </w:rPr>
            <w:t>4</w:t>
          </w:r>
        </w:p>
        <w:p>
          <w:pPr>
            <w:pStyle w:val="TOC2"/>
            <w:spacing w:before="193"/>
            <w:rPr>
              <w:rFonts w:ascii="Times New Roman" w:eastAsia="Times New Roman"/>
            </w:rPr>
          </w:pPr>
          <w:r>
            <w:rPr>
              <w:color w:val="231F20"/>
            </w:rPr>
            <w:t>（二）课程目标／ </w:t>
          </w:r>
          <w:r>
            <w:rPr>
              <w:rFonts w:ascii="Times New Roman" w:eastAsia="Times New Roman"/>
              <w:color w:val="231F20"/>
            </w:rPr>
            <w:t>6</w:t>
          </w:r>
        </w:p>
        <w:p>
          <w:pPr>
            <w:pStyle w:val="TOC1"/>
            <w:tabs>
              <w:tab w:pos="7590" w:val="right" w:leader="dot"/>
            </w:tabs>
            <w:spacing w:before="640"/>
            <w:rPr>
              <w:rFonts w:ascii="Times New Roman" w:eastAsia="Times New Roman"/>
            </w:rPr>
          </w:pPr>
          <w:hyperlink w:history="true" w:anchor="_TOC_250000">
            <w:r>
              <w:rPr>
                <w:color w:val="231F20"/>
              </w:rPr>
              <w:t>三、课程结构</w:t>
              <w:tab/>
            </w:r>
            <w:r>
              <w:rPr>
                <w:rFonts w:ascii="Times New Roman" w:eastAsia="Times New Roman"/>
                <w:color w:val="231F20"/>
              </w:rPr>
              <w:t>8</w:t>
            </w:r>
          </w:hyperlink>
        </w:p>
      </w:sdtContent>
    </w:sdt>
    <w:p>
      <w:pPr>
        <w:pStyle w:val="BodyText"/>
        <w:spacing w:before="10"/>
        <w:rPr>
          <w:rFonts w:ascii="Times New Roman"/>
          <w:sz w:val="32"/>
        </w:rPr>
      </w:pPr>
    </w:p>
    <w:p>
      <w:pPr>
        <w:pStyle w:val="BodyText"/>
        <w:ind w:left="2565"/>
        <w:rPr>
          <w:rFonts w:ascii="Times New Roman" w:eastAsia="Times New Roman"/>
        </w:rPr>
      </w:pPr>
      <w:r>
        <w:rPr>
          <w:color w:val="231F20"/>
        </w:rPr>
        <w:t>（一）设计依据／ </w:t>
      </w:r>
      <w:r>
        <w:rPr>
          <w:rFonts w:ascii="Times New Roman" w:eastAsia="Times New Roman"/>
          <w:color w:val="231F20"/>
        </w:rPr>
        <w:t>8</w:t>
      </w:r>
    </w:p>
    <w:p>
      <w:pPr>
        <w:pStyle w:val="BodyText"/>
        <w:spacing w:before="193"/>
        <w:ind w:left="2565"/>
        <w:rPr>
          <w:rFonts w:ascii="Times New Roman" w:eastAsia="Times New Roman"/>
        </w:rPr>
      </w:pPr>
      <w:r>
        <w:rPr>
          <w:color w:val="231F20"/>
        </w:rPr>
        <w:t>（二）结构／ </w:t>
      </w:r>
      <w:r>
        <w:rPr>
          <w:rFonts w:ascii="Times New Roman" w:eastAsia="Times New Roman"/>
          <w:color w:val="231F20"/>
        </w:rPr>
        <w:t>9</w:t>
      </w:r>
    </w:p>
    <w:p>
      <w:pPr>
        <w:pStyle w:val="BodyText"/>
        <w:spacing w:before="192"/>
        <w:ind w:left="2565"/>
        <w:rPr>
          <w:rFonts w:ascii="Times New Roman" w:eastAsia="Times New Roman"/>
        </w:rPr>
      </w:pPr>
      <w:r>
        <w:rPr>
          <w:color w:val="231F20"/>
        </w:rPr>
        <w:t>（三）学分与选课／ </w:t>
      </w:r>
      <w:r>
        <w:rPr>
          <w:rFonts w:ascii="Times New Roman" w:eastAsia="Times New Roman"/>
          <w:color w:val="231F20"/>
        </w:rPr>
        <w:t>11</w:t>
      </w:r>
    </w:p>
    <w:p>
      <w:pPr>
        <w:pStyle w:val="BodyText"/>
        <w:rPr>
          <w:rFonts w:ascii="Times New Roman"/>
          <w:sz w:val="26"/>
        </w:rPr>
      </w:pPr>
    </w:p>
    <w:p>
      <w:pPr>
        <w:pStyle w:val="BodyText"/>
        <w:spacing w:before="8"/>
        <w:rPr>
          <w:rFonts w:ascii="Times New Roman"/>
          <w:sz w:val="29"/>
        </w:rPr>
      </w:pPr>
    </w:p>
    <w:p>
      <w:pPr>
        <w:pStyle w:val="BodyText"/>
        <w:tabs>
          <w:tab w:pos="7350" w:val="left" w:leader="dot"/>
        </w:tabs>
        <w:ind w:left="2205"/>
        <w:rPr>
          <w:rFonts w:ascii="Times New Roman" w:eastAsia="Times New Roman"/>
        </w:rPr>
      </w:pPr>
      <w:r>
        <w:rPr>
          <w:color w:val="231F20"/>
        </w:rPr>
        <w:t>四、课程内容</w:t>
        <w:tab/>
      </w:r>
      <w:r>
        <w:rPr>
          <w:rFonts w:ascii="Times New Roman" w:eastAsia="Times New Roman"/>
          <w:color w:val="231F20"/>
        </w:rPr>
        <w:t>12</w:t>
      </w:r>
    </w:p>
    <w:p>
      <w:pPr>
        <w:pStyle w:val="BodyText"/>
        <w:spacing w:before="10"/>
        <w:rPr>
          <w:rFonts w:ascii="Times New Roman"/>
          <w:sz w:val="32"/>
        </w:rPr>
      </w:pPr>
    </w:p>
    <w:p>
      <w:pPr>
        <w:pStyle w:val="BodyText"/>
        <w:ind w:left="2565"/>
        <w:rPr>
          <w:rFonts w:ascii="Times New Roman" w:eastAsia="Times New Roman"/>
        </w:rPr>
      </w:pPr>
      <w:r>
        <w:rPr>
          <w:color w:val="231F20"/>
        </w:rPr>
        <w:t>（一）必修课程／ </w:t>
      </w:r>
      <w:r>
        <w:rPr>
          <w:rFonts w:ascii="Times New Roman" w:eastAsia="Times New Roman"/>
          <w:color w:val="231F20"/>
        </w:rPr>
        <w:t>12</w:t>
      </w:r>
    </w:p>
    <w:p>
      <w:pPr>
        <w:spacing w:after="0"/>
        <w:rPr>
          <w:rFonts w:ascii="Times New Roman" w:eastAsia="Times New Roman"/>
        </w:rPr>
        <w:sectPr>
          <w:headerReference w:type="default" r:id="rId11"/>
          <w:footerReference w:type="default" r:id="rId12"/>
          <w:footerReference w:type="even" r:id="rId13"/>
          <w:pgSz w:w="10780" w:h="15090"/>
          <w:pgMar w:header="0" w:footer="1217" w:top="1420" w:bottom="1400" w:left="1480" w:right="1460"/>
        </w:sectPr>
      </w:pPr>
    </w:p>
    <w:p>
      <w:pPr>
        <w:pStyle w:val="BodyText"/>
        <w:rPr>
          <w:rFonts w:ascii="Times New Roman"/>
          <w:sz w:val="20"/>
        </w:rPr>
      </w:pPr>
    </w:p>
    <w:p>
      <w:pPr>
        <w:pStyle w:val="BodyText"/>
        <w:spacing w:before="229"/>
        <w:ind w:left="2394"/>
        <w:rPr>
          <w:rFonts w:ascii="Times New Roman" w:eastAsia="Times New Roman"/>
        </w:rPr>
      </w:pPr>
      <w:r>
        <w:rPr>
          <w:color w:val="231F20"/>
        </w:rPr>
        <w:t>（二）选择性必修课程／ </w:t>
      </w:r>
      <w:r>
        <w:rPr>
          <w:rFonts w:ascii="Times New Roman" w:eastAsia="Times New Roman"/>
          <w:color w:val="231F20"/>
        </w:rPr>
        <w:t>22</w:t>
      </w:r>
    </w:p>
    <w:p>
      <w:pPr>
        <w:pStyle w:val="BodyText"/>
        <w:spacing w:before="193"/>
        <w:ind w:left="2394"/>
        <w:rPr>
          <w:rFonts w:ascii="Times New Roman" w:eastAsia="Times New Roman"/>
        </w:rPr>
      </w:pPr>
      <w:r>
        <w:rPr>
          <w:color w:val="231F20"/>
        </w:rPr>
        <w:t>（三）选修课程／ </w:t>
      </w:r>
      <w:r>
        <w:rPr>
          <w:rFonts w:ascii="Times New Roman" w:eastAsia="Times New Roman"/>
          <w:color w:val="231F20"/>
        </w:rPr>
        <w:t>33</w:t>
      </w:r>
    </w:p>
    <w:p>
      <w:pPr>
        <w:pStyle w:val="BodyText"/>
        <w:tabs>
          <w:tab w:pos="7420" w:val="right" w:leader="dot"/>
        </w:tabs>
        <w:spacing w:before="640"/>
        <w:ind w:left="2034"/>
        <w:rPr>
          <w:rFonts w:ascii="Times New Roman" w:eastAsia="Times New Roman"/>
        </w:rPr>
      </w:pPr>
      <w:r>
        <w:rPr>
          <w:color w:val="231F20"/>
        </w:rPr>
        <w:t>五、学业质量</w:t>
        <w:tab/>
      </w:r>
      <w:r>
        <w:rPr>
          <w:rFonts w:ascii="Times New Roman" w:eastAsia="Times New Roman"/>
          <w:color w:val="231F20"/>
        </w:rPr>
        <w:t>41</w:t>
      </w:r>
    </w:p>
    <w:p>
      <w:pPr>
        <w:pStyle w:val="BodyText"/>
        <w:spacing w:before="10"/>
        <w:rPr>
          <w:rFonts w:ascii="Times New Roman"/>
          <w:sz w:val="32"/>
        </w:rPr>
      </w:pPr>
    </w:p>
    <w:p>
      <w:pPr>
        <w:pStyle w:val="BodyText"/>
        <w:ind w:left="2394"/>
        <w:rPr>
          <w:rFonts w:ascii="Times New Roman" w:eastAsia="Times New Roman"/>
        </w:rPr>
      </w:pPr>
      <w:r>
        <w:rPr>
          <w:color w:val="231F20"/>
        </w:rPr>
        <w:t>（一）学业质量内涵／ </w:t>
      </w:r>
      <w:r>
        <w:rPr>
          <w:rFonts w:ascii="Times New Roman" w:eastAsia="Times New Roman"/>
          <w:color w:val="231F20"/>
        </w:rPr>
        <w:t>41</w:t>
      </w:r>
    </w:p>
    <w:p>
      <w:pPr>
        <w:pStyle w:val="BodyText"/>
        <w:spacing w:before="193"/>
        <w:ind w:left="2394"/>
        <w:rPr>
          <w:rFonts w:ascii="Times New Roman" w:eastAsia="Times New Roman"/>
        </w:rPr>
      </w:pPr>
      <w:r>
        <w:rPr>
          <w:color w:val="231F20"/>
        </w:rPr>
        <w:t>（二）学业质量水平／ </w:t>
      </w:r>
      <w:r>
        <w:rPr>
          <w:rFonts w:ascii="Times New Roman" w:eastAsia="Times New Roman"/>
          <w:color w:val="231F20"/>
        </w:rPr>
        <w:t>41</w:t>
      </w:r>
    </w:p>
    <w:p>
      <w:pPr>
        <w:pStyle w:val="BodyText"/>
        <w:spacing w:before="192"/>
        <w:ind w:left="2394"/>
        <w:rPr>
          <w:rFonts w:ascii="Times New Roman" w:eastAsia="Times New Roman"/>
        </w:rPr>
      </w:pPr>
      <w:r>
        <w:rPr>
          <w:color w:val="231F20"/>
        </w:rPr>
        <w:t>（三）学业质量水平与考试评价的关系／ </w:t>
      </w:r>
      <w:r>
        <w:rPr>
          <w:rFonts w:ascii="Times New Roman" w:eastAsia="Times New Roman"/>
          <w:color w:val="231F20"/>
        </w:rPr>
        <w:t>44</w:t>
      </w:r>
    </w:p>
    <w:p>
      <w:pPr>
        <w:pStyle w:val="BodyText"/>
        <w:rPr>
          <w:rFonts w:ascii="Times New Roman"/>
          <w:sz w:val="26"/>
        </w:rPr>
      </w:pPr>
    </w:p>
    <w:p>
      <w:pPr>
        <w:pStyle w:val="BodyText"/>
        <w:spacing w:before="8"/>
        <w:rPr>
          <w:rFonts w:ascii="Times New Roman"/>
          <w:sz w:val="29"/>
        </w:rPr>
      </w:pPr>
    </w:p>
    <w:p>
      <w:pPr>
        <w:pStyle w:val="BodyText"/>
        <w:tabs>
          <w:tab w:pos="7180" w:val="left" w:leader="dot"/>
        </w:tabs>
        <w:ind w:left="2034"/>
        <w:rPr>
          <w:rFonts w:ascii="Times New Roman" w:eastAsia="Times New Roman"/>
        </w:rPr>
      </w:pPr>
      <w:r>
        <w:rPr>
          <w:color w:val="231F20"/>
        </w:rPr>
        <w:t>六、实施建议</w:t>
        <w:tab/>
      </w:r>
      <w:r>
        <w:rPr>
          <w:rFonts w:ascii="Times New Roman" w:eastAsia="Times New Roman"/>
          <w:color w:val="231F20"/>
        </w:rPr>
        <w:t>45</w:t>
      </w:r>
    </w:p>
    <w:p>
      <w:pPr>
        <w:pStyle w:val="BodyText"/>
        <w:spacing w:before="10"/>
        <w:rPr>
          <w:rFonts w:ascii="Times New Roman"/>
          <w:sz w:val="32"/>
        </w:rPr>
      </w:pPr>
    </w:p>
    <w:p>
      <w:pPr>
        <w:pStyle w:val="BodyText"/>
        <w:ind w:left="2394"/>
        <w:rPr>
          <w:rFonts w:ascii="Times New Roman" w:eastAsia="Times New Roman"/>
        </w:rPr>
      </w:pPr>
      <w:r>
        <w:rPr>
          <w:color w:val="231F20"/>
        </w:rPr>
        <w:t>（一）教学与评价建议／ </w:t>
      </w:r>
      <w:r>
        <w:rPr>
          <w:rFonts w:ascii="Times New Roman" w:eastAsia="Times New Roman"/>
          <w:color w:val="231F20"/>
        </w:rPr>
        <w:t>45</w:t>
      </w:r>
    </w:p>
    <w:p>
      <w:pPr>
        <w:pStyle w:val="BodyText"/>
        <w:spacing w:before="193"/>
        <w:ind w:left="2394"/>
        <w:rPr>
          <w:rFonts w:ascii="Times New Roman" w:eastAsia="Times New Roman"/>
        </w:rPr>
      </w:pPr>
      <w:r>
        <w:rPr>
          <w:color w:val="231F20"/>
        </w:rPr>
        <w:t>（二）学业水平考试与命题建议／ </w:t>
      </w:r>
      <w:r>
        <w:rPr>
          <w:rFonts w:ascii="Times New Roman" w:eastAsia="Times New Roman"/>
          <w:color w:val="231F20"/>
        </w:rPr>
        <w:t>58</w:t>
      </w:r>
    </w:p>
    <w:p>
      <w:pPr>
        <w:pStyle w:val="BodyText"/>
        <w:spacing w:before="192"/>
        <w:ind w:left="2394"/>
        <w:rPr>
          <w:rFonts w:ascii="Times New Roman" w:eastAsia="Times New Roman"/>
        </w:rPr>
      </w:pPr>
      <w:r>
        <w:rPr>
          <w:color w:val="231F20"/>
        </w:rPr>
        <w:t>（三）教材编写建议／ </w:t>
      </w:r>
      <w:r>
        <w:rPr>
          <w:rFonts w:ascii="Times New Roman" w:eastAsia="Times New Roman"/>
          <w:color w:val="231F20"/>
        </w:rPr>
        <w:t>63</w:t>
      </w:r>
    </w:p>
    <w:p>
      <w:pPr>
        <w:pStyle w:val="BodyText"/>
        <w:spacing w:before="193"/>
        <w:ind w:left="2394"/>
        <w:rPr>
          <w:rFonts w:ascii="Times New Roman" w:eastAsia="Times New Roman"/>
        </w:rPr>
      </w:pPr>
      <w:r>
        <w:rPr>
          <w:color w:val="231F20"/>
        </w:rPr>
        <w:t>（四）地方和学校实施本课程的建议／ </w:t>
      </w:r>
      <w:r>
        <w:rPr>
          <w:rFonts w:ascii="Times New Roman" w:eastAsia="Times New Roman"/>
          <w:color w:val="231F20"/>
        </w:rPr>
        <w:t>67</w:t>
      </w:r>
    </w:p>
    <w:p>
      <w:pPr>
        <w:pStyle w:val="BodyText"/>
        <w:rPr>
          <w:rFonts w:ascii="Times New Roman"/>
          <w:sz w:val="26"/>
        </w:rPr>
      </w:pPr>
    </w:p>
    <w:p>
      <w:pPr>
        <w:pStyle w:val="BodyText"/>
        <w:spacing w:before="8"/>
        <w:rPr>
          <w:rFonts w:ascii="Times New Roman"/>
          <w:sz w:val="29"/>
        </w:rPr>
      </w:pPr>
    </w:p>
    <w:p>
      <w:pPr>
        <w:pStyle w:val="BodyText"/>
        <w:tabs>
          <w:tab w:pos="7180" w:val="left" w:leader="dot"/>
        </w:tabs>
        <w:ind w:left="2034"/>
        <w:rPr>
          <w:rFonts w:ascii="Times New Roman" w:eastAsia="Times New Roman"/>
        </w:rPr>
      </w:pPr>
      <w:r>
        <w:rPr>
          <w:color w:val="231F20"/>
        </w:rPr>
        <w:t>附录</w:t>
        <w:tab/>
      </w:r>
      <w:r>
        <w:rPr>
          <w:rFonts w:ascii="Times New Roman" w:eastAsia="Times New Roman"/>
          <w:color w:val="231F20"/>
        </w:rPr>
        <w:t>70</w:t>
      </w:r>
    </w:p>
    <w:p>
      <w:pPr>
        <w:pStyle w:val="BodyText"/>
        <w:spacing w:before="10"/>
        <w:rPr>
          <w:rFonts w:ascii="Times New Roman"/>
          <w:sz w:val="32"/>
        </w:rPr>
      </w:pPr>
    </w:p>
    <w:p>
      <w:pPr>
        <w:pStyle w:val="BodyText"/>
        <w:tabs>
          <w:tab w:pos="2358" w:val="left" w:leader="none"/>
        </w:tabs>
        <w:ind w:left="1488"/>
        <w:jc w:val="center"/>
        <w:rPr>
          <w:rFonts w:ascii="Times New Roman" w:eastAsia="Times New Roman"/>
        </w:rPr>
      </w:pPr>
      <w:r>
        <w:rPr>
          <w:color w:val="231F20"/>
        </w:rPr>
        <w:t>附</w:t>
      </w:r>
      <w:r>
        <w:rPr>
          <w:color w:val="231F20"/>
          <w:spacing w:val="30"/>
        </w:rPr>
        <w:t>录</w:t>
      </w:r>
      <w:r>
        <w:rPr>
          <w:rFonts w:ascii="Times New Roman" w:eastAsia="Times New Roman"/>
          <w:color w:val="231F20"/>
        </w:rPr>
        <w:t>1</w:t>
        <w:tab/>
      </w:r>
      <w:r>
        <w:rPr>
          <w:color w:val="231F20"/>
        </w:rPr>
        <w:t>历史学科核心素养水平划分／</w:t>
      </w:r>
      <w:r>
        <w:rPr>
          <w:color w:val="231F20"/>
          <w:spacing w:val="-60"/>
        </w:rPr>
        <w:t> </w:t>
      </w:r>
      <w:r>
        <w:rPr>
          <w:rFonts w:ascii="Times New Roman" w:eastAsia="Times New Roman"/>
          <w:color w:val="231F20"/>
        </w:rPr>
        <w:t>70</w:t>
      </w:r>
    </w:p>
    <w:p>
      <w:pPr>
        <w:pStyle w:val="BodyText"/>
        <w:tabs>
          <w:tab w:pos="3384" w:val="left" w:leader="none"/>
        </w:tabs>
        <w:spacing w:before="192"/>
        <w:ind w:left="2514"/>
        <w:rPr>
          <w:rFonts w:ascii="Times New Roman" w:eastAsia="Times New Roman"/>
        </w:rPr>
      </w:pPr>
      <w:r>
        <w:rPr>
          <w:color w:val="231F20"/>
        </w:rPr>
        <w:t>附</w:t>
      </w:r>
      <w:r>
        <w:rPr>
          <w:color w:val="231F20"/>
          <w:spacing w:val="30"/>
        </w:rPr>
        <w:t>录</w:t>
      </w:r>
      <w:r>
        <w:rPr>
          <w:rFonts w:ascii="Times New Roman" w:eastAsia="Times New Roman"/>
          <w:color w:val="231F20"/>
        </w:rPr>
        <w:t>2</w:t>
        <w:tab/>
      </w:r>
      <w:r>
        <w:rPr>
          <w:color w:val="231F20"/>
        </w:rPr>
        <w:t>教学与评价案例／</w:t>
      </w:r>
      <w:r>
        <w:rPr>
          <w:color w:val="231F20"/>
          <w:spacing w:val="-60"/>
        </w:rPr>
        <w:t> </w:t>
      </w:r>
      <w:r>
        <w:rPr>
          <w:rFonts w:ascii="Times New Roman" w:eastAsia="Times New Roman"/>
          <w:color w:val="231F20"/>
        </w:rPr>
        <w:t>73</w:t>
      </w:r>
    </w:p>
    <w:p>
      <w:pPr>
        <w:spacing w:after="0"/>
        <w:rPr>
          <w:rFonts w:ascii="Times New Roman" w:eastAsia="Times New Roman"/>
        </w:rPr>
        <w:sectPr>
          <w:headerReference w:type="even" r:id="rId14"/>
          <w:pgSz w:w="10780" w:h="15090"/>
          <w:pgMar w:header="989" w:footer="1217" w:top="1260" w:bottom="1400" w:left="1480" w:right="146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6"/>
        </w:rPr>
      </w:pPr>
    </w:p>
    <w:p>
      <w:pPr>
        <w:pStyle w:val="Heading1"/>
        <w:spacing w:before="77"/>
        <w:ind w:left="390"/>
      </w:pPr>
      <w:bookmarkStart w:name="_TOC_250002" w:id="1"/>
      <w:bookmarkEnd w:id="1"/>
      <w:r>
        <w:rPr>
          <w:color w:val="231F20"/>
        </w:rPr>
        <w:t>一、课程性质与基本理念</w:t>
      </w:r>
    </w:p>
    <w:p>
      <w:pPr>
        <w:pStyle w:val="BodyText"/>
        <w:rPr>
          <w:sz w:val="56"/>
        </w:rPr>
      </w:pPr>
    </w:p>
    <w:p>
      <w:pPr>
        <w:pStyle w:val="BodyText"/>
        <w:rPr>
          <w:sz w:val="56"/>
        </w:rPr>
      </w:pPr>
    </w:p>
    <w:p>
      <w:pPr>
        <w:pStyle w:val="BodyText"/>
        <w:spacing w:before="7"/>
        <w:rPr>
          <w:sz w:val="57"/>
        </w:rPr>
      </w:pPr>
    </w:p>
    <w:p>
      <w:pPr>
        <w:pStyle w:val="Heading2"/>
        <w:spacing w:before="1"/>
      </w:pPr>
      <w:r>
        <w:rPr>
          <w:color w:val="231F20"/>
        </w:rPr>
        <w:t>（一）课程性质</w:t>
      </w:r>
    </w:p>
    <w:p>
      <w:pPr>
        <w:pStyle w:val="BodyText"/>
        <w:spacing w:before="17"/>
        <w:rPr>
          <w:rFonts w:ascii="方正小标宋简体"/>
          <w:sz w:val="22"/>
        </w:rPr>
      </w:pPr>
    </w:p>
    <w:p>
      <w:pPr>
        <w:pStyle w:val="BodyText"/>
        <w:spacing w:line="328" w:lineRule="auto"/>
        <w:ind w:left="390" w:right="238" w:firstLine="480"/>
        <w:jc w:val="both"/>
      </w:pPr>
      <w:r>
        <w:rPr>
          <w:color w:val="231F20"/>
        </w:rPr>
        <w:t>历史学是在一定历史观指导下叙述和阐释人类历史进程及其规律的学科。探寻历史真相，总结历史经验，认识历史规律，顺应历史发展趋势，是历史学的重要社会功能。历史学是人类文化的重要组成部分，在传承人类文明的共同遗产、提高公民文化素质等方面起着不可替代的重要作用。</w:t>
      </w:r>
    </w:p>
    <w:p>
      <w:pPr>
        <w:pStyle w:val="BodyText"/>
        <w:spacing w:line="328" w:lineRule="auto"/>
        <w:ind w:left="390" w:right="120" w:firstLine="480"/>
      </w:pPr>
      <w:r>
        <w:rPr>
          <w:color w:val="231F20"/>
        </w:rPr>
        <w:t>中学历史课程承载着历史学的教育功能。普通高中历史课程，是在义务教育历史课程的基础上，进一步运用历史唯物主义观点，以社会形态从低级到高级发展为主线，展现历史演进的基本过程以及人类在历史上创造的文明成果，揭示人类历史发展的基本规律和大趋势， 促进学生全面发展的一门基础课程。学生通过高中历史课程的学习， 进一步拓宽历史视野，发展历史思维，提高历史学科核心素养，能够从历史发展的角度理解并认同社会主义核心价值观和中华优秀传统文化，认识并弘扬以爱国主义为核心的民族精神和以改革创新为核心的时代精神，具有广阔的国际视野，树立正确的世界观、人生观、价值观和历史观，为未来的学习、工作与生活打下基础。</w:t>
      </w:r>
    </w:p>
    <w:p>
      <w:pPr>
        <w:spacing w:after="0" w:line="328" w:lineRule="auto"/>
        <w:sectPr>
          <w:headerReference w:type="default" r:id="rId15"/>
          <w:pgSz w:w="10780" w:h="15090"/>
          <w:pgMar w:header="0" w:footer="1217" w:top="1420" w:bottom="1400" w:left="1480" w:right="1460"/>
        </w:sectPr>
      </w:pPr>
    </w:p>
    <w:p>
      <w:pPr>
        <w:pStyle w:val="BodyText"/>
        <w:spacing w:before="8"/>
        <w:rPr>
          <w:sz w:val="29"/>
        </w:rPr>
      </w:pPr>
    </w:p>
    <w:p>
      <w:pPr>
        <w:pStyle w:val="Heading2"/>
        <w:spacing w:before="8"/>
        <w:ind w:left="540"/>
      </w:pPr>
      <w:r>
        <w:rPr>
          <w:color w:val="231F20"/>
        </w:rPr>
        <w:t>（二）基本理念</w:t>
      </w:r>
    </w:p>
    <w:p>
      <w:pPr>
        <w:pStyle w:val="BodyText"/>
        <w:spacing w:before="7"/>
        <w:rPr>
          <w:rFonts w:ascii="方正小标宋简体"/>
          <w:sz w:val="21"/>
        </w:rPr>
      </w:pPr>
    </w:p>
    <w:p>
      <w:pPr>
        <w:pStyle w:val="ListParagraph"/>
        <w:numPr>
          <w:ilvl w:val="0"/>
          <w:numId w:val="4"/>
        </w:numPr>
        <w:tabs>
          <w:tab w:pos="1021" w:val="left" w:leader="none"/>
        </w:tabs>
        <w:spacing w:line="240" w:lineRule="auto" w:before="0" w:after="0"/>
        <w:ind w:left="1020" w:right="0" w:hanging="320"/>
        <w:jc w:val="left"/>
        <w:rPr>
          <w:sz w:val="24"/>
        </w:rPr>
      </w:pPr>
      <w:r>
        <w:rPr>
          <w:color w:val="231F20"/>
          <w:sz w:val="24"/>
        </w:rPr>
        <w:t>以立德树人为历史课程的根本任务</w:t>
      </w:r>
    </w:p>
    <w:p>
      <w:pPr>
        <w:pStyle w:val="BodyText"/>
        <w:spacing w:line="328" w:lineRule="auto" w:before="198"/>
        <w:ind w:left="220" w:right="290" w:firstLine="480"/>
      </w:pPr>
      <w:r>
        <w:rPr>
          <w:color w:val="231F20"/>
        </w:rPr>
        <w:t>历史课程最基本和最重要的教育理念，是全面贯彻党的教育方针，切实落实立德树人的根本任务，坚持育人为本、德育为先，使历史教育成为形成和发展社会主义核心价值观的重要途径。发挥历史课程立德树人的教育功能，使学生能够从历史的角度关心国家的命运， 关注世界的发展，成为德智体美劳全面发展的社会主义建设者和接班人。</w:t>
      </w:r>
    </w:p>
    <w:p>
      <w:pPr>
        <w:pStyle w:val="BodyText"/>
        <w:rPr>
          <w:sz w:val="25"/>
        </w:rPr>
      </w:pPr>
    </w:p>
    <w:p>
      <w:pPr>
        <w:pStyle w:val="ListParagraph"/>
        <w:numPr>
          <w:ilvl w:val="0"/>
          <w:numId w:val="4"/>
        </w:numPr>
        <w:tabs>
          <w:tab w:pos="1021" w:val="left" w:leader="none"/>
        </w:tabs>
        <w:spacing w:line="240" w:lineRule="auto" w:before="1" w:after="0"/>
        <w:ind w:left="1020" w:right="0" w:hanging="320"/>
        <w:jc w:val="left"/>
        <w:rPr>
          <w:sz w:val="24"/>
        </w:rPr>
      </w:pPr>
      <w:r>
        <w:rPr>
          <w:color w:val="231F20"/>
          <w:sz w:val="24"/>
        </w:rPr>
        <w:t>坚持正确的思想导向和价值判断</w:t>
      </w:r>
    </w:p>
    <w:p>
      <w:pPr>
        <w:pStyle w:val="BodyText"/>
        <w:spacing w:line="328" w:lineRule="auto" w:before="197"/>
        <w:ind w:left="220" w:right="399" w:firstLine="480"/>
        <w:jc w:val="both"/>
      </w:pPr>
      <w:r>
        <w:rPr>
          <w:color w:val="231F20"/>
        </w:rPr>
        <w:t>历史课程要以唯物史观为指导，对人类历史发展进行科学的阐释，将正确的思想导向和价值判断融入对历史的叙述和评判中；要引领学生通过历史学习，认清历史发展规律，对历史与现实有全面、正确的认识，形成实事求是的科学态度以及正确的世界观、人生观、价值观和历史观；要增强学生的历史使命感，不断增强学生对伟大祖国的认同，对中华民族的认同，对中华文化的认同，对中国共产党的认同，对中国特色社会主义道路的认同；增强学生的世界意识，拓宽国际视野。</w:t>
      </w:r>
    </w:p>
    <w:p>
      <w:pPr>
        <w:pStyle w:val="BodyText"/>
        <w:spacing w:before="11"/>
      </w:pPr>
    </w:p>
    <w:p>
      <w:pPr>
        <w:pStyle w:val="ListParagraph"/>
        <w:numPr>
          <w:ilvl w:val="0"/>
          <w:numId w:val="4"/>
        </w:numPr>
        <w:tabs>
          <w:tab w:pos="1021" w:val="left" w:leader="none"/>
        </w:tabs>
        <w:spacing w:line="240" w:lineRule="auto" w:before="0" w:after="0"/>
        <w:ind w:left="1020" w:right="0" w:hanging="320"/>
        <w:jc w:val="left"/>
        <w:rPr>
          <w:sz w:val="24"/>
        </w:rPr>
      </w:pPr>
      <w:r>
        <w:rPr>
          <w:color w:val="231F20"/>
          <w:sz w:val="24"/>
        </w:rPr>
        <w:t>以培养和提高学生的历史学科核心素养为目标</w:t>
      </w:r>
    </w:p>
    <w:p>
      <w:pPr>
        <w:pStyle w:val="BodyText"/>
        <w:spacing w:line="328" w:lineRule="auto" w:before="198"/>
        <w:ind w:left="220" w:right="287" w:firstLine="480"/>
      </w:pPr>
      <w:r>
        <w:rPr>
          <w:color w:val="231F20"/>
        </w:rPr>
        <w:t>历史课程要将培养和提高学生的历史学科核心素养作为目标，使学生通过历史课程的学习逐步形成具有历史学科特征的正确价值观、必备品格与关键能力。课程结构的设计、课程内容的选择、课程的实施等，都要始终贯穿发展学生历史学科核心素养这一任务。在结构设计上，要在体现基础性的同时，构建多视角、多类型、多层次的课程体系。在内容选择上，要精选基本的、重要的史事。在课程实施上，</w:t>
      </w:r>
    </w:p>
    <w:p>
      <w:pPr>
        <w:spacing w:after="0" w:line="328" w:lineRule="auto"/>
        <w:sectPr>
          <w:headerReference w:type="even" r:id="rId16"/>
          <w:footerReference w:type="even" r:id="rId17"/>
          <w:footerReference w:type="default" r:id="rId18"/>
          <w:pgSz w:w="10780" w:h="15090"/>
          <w:pgMar w:header="989" w:footer="1217" w:top="1260" w:bottom="1400" w:left="1480" w:right="1460"/>
        </w:sectPr>
      </w:pPr>
    </w:p>
    <w:p>
      <w:pPr>
        <w:spacing w:before="79"/>
        <w:ind w:left="4890" w:right="0" w:firstLine="0"/>
        <w:jc w:val="left"/>
        <w:rPr>
          <w:sz w:val="20"/>
        </w:rPr>
      </w:pPr>
      <w:r>
        <w:rPr>
          <w:color w:val="231F20"/>
          <w:sz w:val="20"/>
        </w:rPr>
        <w:t>│ 一、课程性质与基本理念 │</w:t>
      </w:r>
    </w:p>
    <w:p>
      <w:pPr>
        <w:pStyle w:val="BodyText"/>
        <w:spacing w:before="7"/>
        <w:rPr>
          <w:sz w:val="29"/>
        </w:rPr>
      </w:pPr>
    </w:p>
    <w:p>
      <w:pPr>
        <w:pStyle w:val="BodyText"/>
        <w:spacing w:line="328" w:lineRule="auto" w:before="68"/>
        <w:ind w:left="390" w:right="226"/>
        <w:jc w:val="both"/>
      </w:pPr>
      <w:r>
        <w:rPr>
          <w:color w:val="231F20"/>
        </w:rPr>
        <w:t>进一步改进教学方式、学习方式和评价机制，将教、学、评有机结合，促进学生的自主学习、合作学习和探究学习，提高实践能力，培养创新精神。</w:t>
      </w:r>
    </w:p>
    <w:p>
      <w:pPr>
        <w:spacing w:after="0" w:line="328" w:lineRule="auto"/>
        <w:jc w:val="both"/>
        <w:sectPr>
          <w:headerReference w:type="default" r:id="rId19"/>
          <w:pgSz w:w="10780" w:h="15090"/>
          <w:pgMar w:header="0" w:footer="1217" w:top="940" w:bottom="1400" w:left="1480" w:right="14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pPr>
      <w:bookmarkStart w:name="_TOC_250001" w:id="2"/>
      <w:bookmarkEnd w:id="2"/>
      <w:r>
        <w:rPr>
          <w:color w:val="231F20"/>
        </w:rPr>
        <w:t>二、学科核心素养与课程目标</w:t>
      </w:r>
    </w:p>
    <w:p>
      <w:pPr>
        <w:pStyle w:val="BodyText"/>
        <w:rPr>
          <w:sz w:val="56"/>
        </w:rPr>
      </w:pPr>
    </w:p>
    <w:p>
      <w:pPr>
        <w:pStyle w:val="BodyText"/>
        <w:rPr>
          <w:sz w:val="56"/>
        </w:rPr>
      </w:pPr>
    </w:p>
    <w:p>
      <w:pPr>
        <w:pStyle w:val="BodyText"/>
        <w:spacing w:before="7"/>
        <w:rPr>
          <w:sz w:val="57"/>
        </w:rPr>
      </w:pPr>
    </w:p>
    <w:p>
      <w:pPr>
        <w:pStyle w:val="Heading2"/>
        <w:ind w:left="540"/>
      </w:pPr>
      <w:r>
        <w:rPr>
          <w:color w:val="231F20"/>
        </w:rPr>
        <w:t>（一）学科核心素养</w:t>
      </w:r>
    </w:p>
    <w:p>
      <w:pPr>
        <w:pStyle w:val="BodyText"/>
        <w:rPr>
          <w:rFonts w:ascii="方正小标宋简体"/>
          <w:sz w:val="23"/>
        </w:rPr>
      </w:pPr>
    </w:p>
    <w:p>
      <w:pPr>
        <w:pStyle w:val="BodyText"/>
        <w:spacing w:line="328" w:lineRule="auto"/>
        <w:ind w:left="220" w:right="408" w:firstLine="480"/>
      </w:pPr>
      <w:r>
        <w:rPr>
          <w:color w:val="231F20"/>
        </w:rPr>
        <w:t>学科核心素养是学科育人价值的集中体现，是学生通过学科学习而逐步形成的正确价值观、必备品格和关键能力。</w:t>
      </w:r>
    </w:p>
    <w:p>
      <w:pPr>
        <w:pStyle w:val="BodyText"/>
        <w:spacing w:line="328" w:lineRule="auto"/>
        <w:ind w:left="220" w:right="408" w:firstLine="480"/>
        <w:jc w:val="both"/>
      </w:pPr>
      <w:r>
        <w:rPr>
          <w:color w:val="231F20"/>
        </w:rPr>
        <w:t>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诸素养的培育，达到立德树人的要求。</w:t>
      </w:r>
    </w:p>
    <w:p>
      <w:pPr>
        <w:pStyle w:val="BodyText"/>
        <w:spacing w:before="11"/>
      </w:pPr>
    </w:p>
    <w:p>
      <w:pPr>
        <w:pStyle w:val="ListParagraph"/>
        <w:numPr>
          <w:ilvl w:val="0"/>
          <w:numId w:val="5"/>
        </w:numPr>
        <w:tabs>
          <w:tab w:pos="1021" w:val="left" w:leader="none"/>
        </w:tabs>
        <w:spacing w:line="240" w:lineRule="auto" w:before="0" w:after="0"/>
        <w:ind w:left="1020" w:right="0" w:hanging="320"/>
        <w:jc w:val="left"/>
        <w:rPr>
          <w:sz w:val="24"/>
        </w:rPr>
      </w:pPr>
      <w:r>
        <w:rPr>
          <w:color w:val="231F20"/>
          <w:sz w:val="24"/>
        </w:rPr>
        <w:t>唯物史观</w:t>
      </w:r>
    </w:p>
    <w:p>
      <w:pPr>
        <w:pStyle w:val="BodyText"/>
        <w:spacing w:line="328" w:lineRule="auto" w:before="197"/>
        <w:ind w:left="220" w:right="408" w:firstLine="480"/>
      </w:pPr>
      <w:r>
        <w:rPr>
          <w:color w:val="231F20"/>
        </w:rPr>
        <w:t>唯物史观是揭示人类社会历史客观基础及发展规律的科学的历史观和方法论。</w:t>
      </w:r>
    </w:p>
    <w:p>
      <w:pPr>
        <w:pStyle w:val="BodyText"/>
        <w:spacing w:line="328" w:lineRule="auto"/>
        <w:ind w:left="220" w:right="290" w:firstLine="480"/>
      </w:pPr>
      <w:r>
        <w:rPr>
          <w:color w:val="231F20"/>
        </w:rPr>
        <w:t>人类对历史的认识是由表及里、逐渐深化的，要透过历史的纷杂表象认识历史的本质，科学的历史观和方法论是非常重要的。唯物史观使历史学成为一门科学，只有运用唯物史观的立场、观点和方法， 才能对历史有全面、客观的认识。</w:t>
      </w:r>
    </w:p>
    <w:p>
      <w:pPr>
        <w:spacing w:after="0" w:line="328" w:lineRule="auto"/>
        <w:sectPr>
          <w:headerReference w:type="even" r:id="rId20"/>
          <w:footerReference w:type="even" r:id="rId21"/>
          <w:footerReference w:type="default" r:id="rId22"/>
          <w:pgSz w:w="10780" w:h="15090"/>
          <w:pgMar w:header="0" w:footer="1217" w:top="1420" w:bottom="1400" w:left="1480" w:right="1460"/>
          <w:pgNumType w:start="4"/>
        </w:sectPr>
      </w:pPr>
    </w:p>
    <w:p>
      <w:pPr>
        <w:pStyle w:val="BodyText"/>
        <w:rPr>
          <w:sz w:val="29"/>
        </w:rPr>
      </w:pPr>
    </w:p>
    <w:p>
      <w:pPr>
        <w:pStyle w:val="ListParagraph"/>
        <w:numPr>
          <w:ilvl w:val="0"/>
          <w:numId w:val="5"/>
        </w:numPr>
        <w:tabs>
          <w:tab w:pos="1192" w:val="left" w:leader="none"/>
        </w:tabs>
        <w:spacing w:line="240" w:lineRule="auto" w:before="77" w:after="0"/>
        <w:ind w:left="1191" w:right="0" w:hanging="321"/>
        <w:jc w:val="left"/>
        <w:rPr>
          <w:sz w:val="24"/>
        </w:rPr>
      </w:pPr>
      <w:r>
        <w:rPr>
          <w:color w:val="231F20"/>
          <w:sz w:val="24"/>
        </w:rPr>
        <w:t>时空观念</w:t>
      </w:r>
    </w:p>
    <w:p>
      <w:pPr>
        <w:pStyle w:val="BodyText"/>
        <w:spacing w:line="328" w:lineRule="auto" w:before="198"/>
        <w:ind w:left="390" w:right="238" w:firstLine="480"/>
      </w:pPr>
      <w:r>
        <w:rPr>
          <w:color w:val="231F20"/>
        </w:rPr>
        <w:t>时空观念是在特定的时间联系和空间联系中对事物进行观察、分析的意识和思维方式。</w:t>
      </w:r>
    </w:p>
    <w:p>
      <w:pPr>
        <w:pStyle w:val="BodyText"/>
        <w:spacing w:line="328" w:lineRule="auto"/>
        <w:ind w:left="390" w:right="118" w:firstLine="480"/>
      </w:pPr>
      <w:r>
        <w:rPr>
          <w:color w:val="231F20"/>
        </w:rPr>
        <w:t>任何历史事物都是在特定的、具体的时间和空间条件下发生的， 只有在特定的时空框架当中，才可能对史事有准确的理解。</w:t>
      </w:r>
    </w:p>
    <w:p>
      <w:pPr>
        <w:pStyle w:val="BodyText"/>
        <w:spacing w:before="3"/>
        <w:rPr>
          <w:sz w:val="25"/>
        </w:rPr>
      </w:pPr>
    </w:p>
    <w:p>
      <w:pPr>
        <w:pStyle w:val="ListParagraph"/>
        <w:numPr>
          <w:ilvl w:val="0"/>
          <w:numId w:val="5"/>
        </w:numPr>
        <w:tabs>
          <w:tab w:pos="1192" w:val="left" w:leader="none"/>
        </w:tabs>
        <w:spacing w:line="240" w:lineRule="auto" w:before="0" w:after="0"/>
        <w:ind w:left="1191" w:right="0" w:hanging="321"/>
        <w:jc w:val="left"/>
        <w:rPr>
          <w:sz w:val="24"/>
        </w:rPr>
      </w:pPr>
      <w:r>
        <w:rPr>
          <w:color w:val="231F20"/>
          <w:sz w:val="24"/>
        </w:rPr>
        <w:t>史料实证</w:t>
      </w:r>
    </w:p>
    <w:p>
      <w:pPr>
        <w:pStyle w:val="BodyText"/>
        <w:spacing w:line="328" w:lineRule="auto" w:before="198"/>
        <w:ind w:left="390" w:right="238" w:firstLine="480"/>
      </w:pPr>
      <w:r>
        <w:rPr>
          <w:color w:val="231F20"/>
        </w:rPr>
        <w:t>史料实证是指对获取的史料进行辨析，并运用可信的史料努力重现历史真实的态度与方法。</w:t>
      </w:r>
    </w:p>
    <w:p>
      <w:pPr>
        <w:pStyle w:val="BodyText"/>
        <w:spacing w:line="328" w:lineRule="auto"/>
        <w:ind w:left="390" w:right="238" w:firstLine="480"/>
        <w:jc w:val="both"/>
      </w:pPr>
      <w:r>
        <w:rPr>
          <w:color w:val="231F20"/>
        </w:rPr>
        <w:t>历史过程是不可逆的，认识历史只能通过现存的史料。要形成对历史的正确、客观的认识，必须重视史料的搜集、整理和辨析，去伪存真。</w:t>
      </w:r>
    </w:p>
    <w:p>
      <w:pPr>
        <w:pStyle w:val="BodyText"/>
        <w:spacing w:before="2"/>
        <w:rPr>
          <w:sz w:val="25"/>
        </w:rPr>
      </w:pPr>
    </w:p>
    <w:p>
      <w:pPr>
        <w:pStyle w:val="ListParagraph"/>
        <w:numPr>
          <w:ilvl w:val="0"/>
          <w:numId w:val="5"/>
        </w:numPr>
        <w:tabs>
          <w:tab w:pos="1192" w:val="left" w:leader="none"/>
        </w:tabs>
        <w:spacing w:line="240" w:lineRule="auto" w:before="0" w:after="0"/>
        <w:ind w:left="1191" w:right="0" w:hanging="321"/>
        <w:jc w:val="left"/>
        <w:rPr>
          <w:sz w:val="24"/>
        </w:rPr>
      </w:pPr>
      <w:r>
        <w:rPr>
          <w:color w:val="231F20"/>
          <w:sz w:val="24"/>
        </w:rPr>
        <w:t>历史解释</w:t>
      </w:r>
    </w:p>
    <w:p>
      <w:pPr>
        <w:pStyle w:val="BodyText"/>
        <w:spacing w:line="328" w:lineRule="auto" w:before="197"/>
        <w:ind w:left="390" w:right="238" w:firstLine="480"/>
      </w:pPr>
      <w:r>
        <w:rPr>
          <w:color w:val="231F20"/>
        </w:rPr>
        <w:t>历史解释是指以史料为依据，对历史事物进行理性分析和客观评判的态度、能力与方法。</w:t>
      </w:r>
    </w:p>
    <w:p>
      <w:pPr>
        <w:pStyle w:val="BodyText"/>
        <w:spacing w:line="328" w:lineRule="auto"/>
        <w:ind w:left="390" w:right="238" w:firstLine="480"/>
        <w:jc w:val="both"/>
      </w:pPr>
      <w:r>
        <w:rPr>
          <w:color w:val="231F20"/>
        </w:rPr>
        <w:t>所有历史叙述在本质上都是对历史的解释，即便是对基本事实的陈述也包含了陈述者的主观认识。人们通过多种不同的方式描述和解释过去，通过对史料的搜集、整理和辨析，辩证、客观地理解历史事物，不仅要将其描述出来，还要揭示其表象背后的深层因果关系。通过对历史的解释，不断接近历史真实。</w:t>
      </w:r>
    </w:p>
    <w:p>
      <w:pPr>
        <w:pStyle w:val="BodyText"/>
        <w:rPr>
          <w:sz w:val="25"/>
        </w:rPr>
      </w:pPr>
    </w:p>
    <w:p>
      <w:pPr>
        <w:pStyle w:val="ListParagraph"/>
        <w:numPr>
          <w:ilvl w:val="0"/>
          <w:numId w:val="5"/>
        </w:numPr>
        <w:tabs>
          <w:tab w:pos="1192" w:val="left" w:leader="none"/>
        </w:tabs>
        <w:spacing w:line="240" w:lineRule="auto" w:before="0" w:after="0"/>
        <w:ind w:left="1191" w:right="0" w:hanging="321"/>
        <w:jc w:val="left"/>
        <w:rPr>
          <w:sz w:val="24"/>
        </w:rPr>
      </w:pPr>
      <w:r>
        <w:rPr>
          <w:color w:val="231F20"/>
          <w:sz w:val="24"/>
        </w:rPr>
        <w:t>家国情怀</w:t>
      </w:r>
    </w:p>
    <w:p>
      <w:pPr>
        <w:pStyle w:val="BodyText"/>
        <w:spacing w:line="328" w:lineRule="auto" w:before="197"/>
        <w:ind w:left="390" w:right="238" w:firstLine="480"/>
        <w:jc w:val="both"/>
      </w:pPr>
      <w:r>
        <w:rPr>
          <w:color w:val="231F20"/>
        </w:rPr>
        <w:t>家国情怀是学习和探究历史应具有的人文追求，体现了对国家富强、人民幸福的情感，以及对国家的高度认同感、归属感、责任感和使命感。</w:t>
      </w:r>
    </w:p>
    <w:p>
      <w:pPr>
        <w:pStyle w:val="BodyText"/>
        <w:spacing w:line="328" w:lineRule="auto"/>
        <w:ind w:left="390" w:right="238" w:firstLine="480"/>
      </w:pPr>
      <w:r>
        <w:rPr>
          <w:color w:val="231F20"/>
        </w:rPr>
        <w:t>学习和探究历史应具有价值关怀，要充满人文情怀并关注现实问题，以服务于国家强盛、民族自强和人类社会的进步为使命。</w:t>
      </w:r>
    </w:p>
    <w:p>
      <w:pPr>
        <w:spacing w:after="0" w:line="328" w:lineRule="auto"/>
        <w:sectPr>
          <w:headerReference w:type="default" r:id="rId23"/>
          <w:pgSz w:w="10780" w:h="15090"/>
          <w:pgMar w:header="1029" w:footer="1217" w:top="1260" w:bottom="1400" w:left="1480" w:right="1460"/>
        </w:sectPr>
      </w:pPr>
    </w:p>
    <w:p>
      <w:pPr>
        <w:pStyle w:val="BodyText"/>
        <w:spacing w:before="59"/>
        <w:ind w:left="220"/>
      </w:pPr>
      <w:r>
        <w:rPr>
          <w:color w:val="231F20"/>
        </w:rPr>
        <w:t>普通高中历史课程标准（2017年版2020年修订）</w:t>
      </w:r>
    </w:p>
    <w:p>
      <w:pPr>
        <w:pStyle w:val="BodyText"/>
        <w:rPr>
          <w:sz w:val="30"/>
        </w:rPr>
      </w:pPr>
    </w:p>
    <w:p>
      <w:pPr>
        <w:pStyle w:val="Heading2"/>
        <w:ind w:left="540"/>
      </w:pPr>
      <w:r>
        <w:rPr>
          <w:color w:val="231F20"/>
        </w:rPr>
        <w:t>（二）课程目标</w:t>
      </w:r>
    </w:p>
    <w:p>
      <w:pPr>
        <w:pStyle w:val="BodyText"/>
        <w:spacing w:before="17"/>
        <w:rPr>
          <w:rFonts w:ascii="方正小标宋简体"/>
          <w:sz w:val="22"/>
        </w:rPr>
      </w:pPr>
    </w:p>
    <w:p>
      <w:pPr>
        <w:pStyle w:val="BodyText"/>
        <w:spacing w:line="328" w:lineRule="auto"/>
        <w:ind w:left="220" w:right="290" w:firstLine="480"/>
      </w:pPr>
      <w:r>
        <w:rPr>
          <w:color w:val="231F20"/>
        </w:rPr>
        <w:t>普通高中历史课程的目标是坚持落实立德树人的根本任务。学生通过历史课程的学习，形成历史学科核心素养，得到全面发展、个性发展和持续发展。学生通过历史课程的学习，掌握必备的历史知识， 能够：</w:t>
      </w:r>
    </w:p>
    <w:p>
      <w:pPr>
        <w:pStyle w:val="ListParagraph"/>
        <w:numPr>
          <w:ilvl w:val="0"/>
          <w:numId w:val="6"/>
        </w:numPr>
        <w:tabs>
          <w:tab w:pos="1008" w:val="left" w:leader="none"/>
        </w:tabs>
        <w:spacing w:line="328" w:lineRule="auto" w:before="0" w:after="0"/>
        <w:ind w:left="220" w:right="401" w:firstLine="480"/>
        <w:jc w:val="both"/>
        <w:rPr>
          <w:sz w:val="24"/>
        </w:rPr>
      </w:pPr>
      <w:r>
        <w:rPr>
          <w:color w:val="231F20"/>
          <w:spacing w:val="5"/>
          <w:sz w:val="24"/>
        </w:rPr>
        <w:t>了解唯物史观的基本观点和方法，包括人类社会形态从低级</w:t>
      </w:r>
      <w:r>
        <w:rPr>
          <w:color w:val="231F20"/>
          <w:sz w:val="24"/>
        </w:rPr>
        <w:t>到高级的发展、生产力和生产关系之间的辩证关系、经济基础和上层建筑之间的相互作用、人民群众在社会发展中的重要作用等，理解唯物史观是科学的历史观；能够正确认识人类历史发展的总趋势；能够将唯物史观运用于历史的学习与探究中，并将唯物史观作为认识和解决现实问题的指导思想。</w:t>
      </w:r>
    </w:p>
    <w:p>
      <w:pPr>
        <w:pStyle w:val="ListParagraph"/>
        <w:numPr>
          <w:ilvl w:val="0"/>
          <w:numId w:val="6"/>
        </w:numPr>
        <w:tabs>
          <w:tab w:pos="1008" w:val="left" w:leader="none"/>
        </w:tabs>
        <w:spacing w:line="328" w:lineRule="auto" w:before="0" w:after="0"/>
        <w:ind w:left="220" w:right="401" w:firstLine="480"/>
        <w:jc w:val="both"/>
        <w:rPr>
          <w:sz w:val="24"/>
        </w:rPr>
      </w:pPr>
      <w:r>
        <w:rPr>
          <w:color w:val="231F20"/>
          <w:spacing w:val="5"/>
          <w:sz w:val="24"/>
        </w:rPr>
        <w:t>知道特定的史事是与特定的时间和空间相联系的；知道划分</w:t>
      </w:r>
      <w:r>
        <w:rPr>
          <w:color w:val="231F20"/>
          <w:sz w:val="24"/>
        </w:rPr>
        <w:t>历史时间与空间的多种方式，并能够运用这些方式叙述过去；能够按照时间顺序和空间要素，建构历史事件、历史人物、历史现象之间的相互关联；能够在不同的时空框架下对史事作出合理解释；在认识现实社会时，能够将认识的对象置于具体的时空条件下进行考察。</w:t>
      </w:r>
    </w:p>
    <w:p>
      <w:pPr>
        <w:pStyle w:val="ListParagraph"/>
        <w:numPr>
          <w:ilvl w:val="0"/>
          <w:numId w:val="6"/>
        </w:numPr>
        <w:tabs>
          <w:tab w:pos="1009" w:val="left" w:leader="none"/>
        </w:tabs>
        <w:spacing w:line="328" w:lineRule="auto" w:before="0" w:after="0"/>
        <w:ind w:left="220" w:right="402" w:firstLine="480"/>
        <w:jc w:val="both"/>
        <w:rPr>
          <w:sz w:val="24"/>
        </w:rPr>
      </w:pPr>
      <w:r>
        <w:rPr>
          <w:color w:val="231F20"/>
          <w:spacing w:val="3"/>
          <w:sz w:val="24"/>
        </w:rPr>
        <w:t>知道史料是通向历史认识的桥梁，了解史料的多种类型，掌</w:t>
      </w:r>
      <w:r>
        <w:rPr>
          <w:color w:val="231F20"/>
          <w:sz w:val="24"/>
        </w:rPr>
        <w:t>握搜集史料的途径与方法；能够通过对史料的辨析和对史料作者意图的认知，判断史料的真伪和价值，并在此过程中增强实证意识；能够从史料中提取有效信息，作为历史叙述的可靠证据，并据此提出自己的历史认识；能够以实证精神对待历史与现实问题。</w:t>
      </w:r>
    </w:p>
    <w:p>
      <w:pPr>
        <w:pStyle w:val="ListParagraph"/>
        <w:numPr>
          <w:ilvl w:val="0"/>
          <w:numId w:val="6"/>
        </w:numPr>
        <w:tabs>
          <w:tab w:pos="1008" w:val="left" w:leader="none"/>
        </w:tabs>
        <w:spacing w:line="328" w:lineRule="auto" w:before="0" w:after="0"/>
        <w:ind w:left="220" w:right="401" w:firstLine="480"/>
        <w:jc w:val="both"/>
        <w:rPr>
          <w:sz w:val="24"/>
        </w:rPr>
      </w:pPr>
      <w:r>
        <w:rPr>
          <w:color w:val="231F20"/>
          <w:spacing w:val="5"/>
          <w:sz w:val="24"/>
        </w:rPr>
        <w:t>区分历史叙述中的史实与解释，知道对同一历史事物会有不</w:t>
      </w:r>
      <w:r>
        <w:rPr>
          <w:color w:val="231F20"/>
          <w:sz w:val="24"/>
        </w:rPr>
        <w:t>同解释，并能对各种历史解释加以辨析和价值判断；能够客观论述历史事件、历史人物和历史现象，有理有据地表达自己的看法；能够认识历史解释的重要性，学会从历史表象中发现问题，对历史事物之间的因果关系作出解释；能够客观评判现实社会生活中的问题。</w:t>
      </w:r>
    </w:p>
    <w:p>
      <w:pPr>
        <w:pStyle w:val="ListParagraph"/>
        <w:numPr>
          <w:ilvl w:val="0"/>
          <w:numId w:val="6"/>
        </w:numPr>
        <w:tabs>
          <w:tab w:pos="1014" w:val="left" w:leader="none"/>
        </w:tabs>
        <w:spacing w:line="301" w:lineRule="exact" w:before="0" w:after="0"/>
        <w:ind w:left="1013" w:right="0" w:hanging="313"/>
        <w:jc w:val="left"/>
        <w:rPr>
          <w:sz w:val="24"/>
        </w:rPr>
      </w:pPr>
      <w:r>
        <w:rPr>
          <w:color w:val="231F20"/>
          <w:spacing w:val="6"/>
          <w:sz w:val="24"/>
        </w:rPr>
        <w:t>在树立正确历史观基础上，从历史的角度认识中国的国情，</w:t>
      </w:r>
    </w:p>
    <w:p>
      <w:pPr>
        <w:spacing w:after="0" w:line="301" w:lineRule="exact"/>
        <w:jc w:val="left"/>
        <w:rPr>
          <w:sz w:val="24"/>
        </w:rPr>
        <w:sectPr>
          <w:headerReference w:type="even" r:id="rId24"/>
          <w:pgSz w:w="10780" w:h="15090"/>
          <w:pgMar w:header="0" w:footer="1217" w:top="900" w:bottom="1400" w:left="1480" w:right="1460"/>
        </w:sectPr>
      </w:pPr>
    </w:p>
    <w:p>
      <w:pPr>
        <w:pStyle w:val="BodyText"/>
        <w:spacing w:before="10"/>
        <w:rPr>
          <w:sz w:val="29"/>
        </w:rPr>
      </w:pPr>
    </w:p>
    <w:p>
      <w:pPr>
        <w:pStyle w:val="BodyText"/>
        <w:spacing w:line="328" w:lineRule="auto" w:before="67"/>
        <w:ind w:left="390" w:right="229"/>
        <w:jc w:val="both"/>
      </w:pPr>
      <w:r>
        <w:rPr>
          <w:color w:val="231F20"/>
        </w:rPr>
        <w:t>形成对祖国的认同感和正确的国家观；能够认识中华民族多元一体的历史发展趋势，形成对中华民族的认同感和正确的民族观，具有民族自信心和自豪感；了解并认同中华优秀传统文化、革命文化、社会主义先进文化，了解中国各个历史时期的英雄人物，传承民族气节、崇尚英雄气概，认识中华文明的历史价值和现实意义；了解世界历史发展的多样性，理解和尊重世界各国、各民族的文化传统，具有广阔的国际视野，树立正确的文化观；认同社会主义核心价值观，认同走中国特色社会主义道路是历史的必然，树立中国特色社会主义道路自信、理论自信、制度自信和文化自信；能够确立积极进取的人生态度，塑造健全的人格，树立正确的世界观、人生观和价值观。</w:t>
      </w:r>
    </w:p>
    <w:p>
      <w:pPr>
        <w:spacing w:after="0" w:line="328" w:lineRule="auto"/>
        <w:jc w:val="both"/>
        <w:sectPr>
          <w:headerReference w:type="default" r:id="rId25"/>
          <w:footerReference w:type="default" r:id="rId26"/>
          <w:footerReference w:type="even" r:id="rId27"/>
          <w:pgSz w:w="10780" w:h="15090"/>
          <w:pgMar w:header="1029" w:footer="1217" w:top="1260" w:bottom="1400" w:left="1480" w:right="1460"/>
          <w:pgNumType w:start="7"/>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pPr>
      <w:bookmarkStart w:name="_TOC_250000" w:id="3"/>
      <w:bookmarkEnd w:id="3"/>
      <w:r>
        <w:rPr>
          <w:color w:val="231F20"/>
        </w:rPr>
        <w:t>三、课程结构</w:t>
      </w:r>
    </w:p>
    <w:p>
      <w:pPr>
        <w:pStyle w:val="BodyText"/>
        <w:rPr>
          <w:sz w:val="56"/>
        </w:rPr>
      </w:pPr>
    </w:p>
    <w:p>
      <w:pPr>
        <w:pStyle w:val="BodyText"/>
        <w:rPr>
          <w:sz w:val="56"/>
        </w:rPr>
      </w:pPr>
    </w:p>
    <w:p>
      <w:pPr>
        <w:pStyle w:val="BodyText"/>
        <w:spacing w:before="7"/>
        <w:rPr>
          <w:sz w:val="57"/>
        </w:rPr>
      </w:pPr>
    </w:p>
    <w:p>
      <w:pPr>
        <w:pStyle w:val="Heading2"/>
        <w:ind w:left="540"/>
      </w:pPr>
      <w:r>
        <w:rPr>
          <w:color w:val="231F20"/>
        </w:rPr>
        <w:t>（一）设计依据</w:t>
      </w:r>
    </w:p>
    <w:p>
      <w:pPr>
        <w:pStyle w:val="BodyText"/>
        <w:rPr>
          <w:rFonts w:ascii="方正小标宋简体"/>
          <w:sz w:val="23"/>
        </w:rPr>
      </w:pPr>
    </w:p>
    <w:p>
      <w:pPr>
        <w:pStyle w:val="BodyText"/>
        <w:ind w:left="700"/>
      </w:pPr>
      <w:r>
        <w:rPr>
          <w:color w:val="231F20"/>
        </w:rPr>
        <w:t>设计普通高中历史课程结构的主要依据是：</w:t>
      </w:r>
    </w:p>
    <w:p>
      <w:pPr>
        <w:pStyle w:val="ListParagraph"/>
        <w:numPr>
          <w:ilvl w:val="0"/>
          <w:numId w:val="7"/>
        </w:numPr>
        <w:tabs>
          <w:tab w:pos="1008" w:val="left" w:leader="none"/>
        </w:tabs>
        <w:spacing w:line="328" w:lineRule="auto" w:before="112" w:after="0"/>
        <w:ind w:left="220" w:right="290" w:firstLine="480"/>
        <w:jc w:val="left"/>
        <w:rPr>
          <w:sz w:val="24"/>
        </w:rPr>
      </w:pPr>
      <w:r>
        <w:rPr>
          <w:color w:val="231F20"/>
          <w:spacing w:val="5"/>
          <w:sz w:val="24"/>
        </w:rPr>
        <w:t>普通高中课程方案的相关要求。高中历史课程的设计要符合</w:t>
      </w:r>
      <w:r>
        <w:rPr>
          <w:color w:val="231F20"/>
          <w:sz w:val="24"/>
        </w:rPr>
        <w:t>普通高中课程方案的规定，并考虑到与初中、大学相关专业的衔接， 依据学生发展的多元需求、学分结构、课程内容选择原则等，既要为全体学生的终身发展打好共同基础，又要有助于学生的个性发展和专业发展。</w:t>
      </w:r>
    </w:p>
    <w:p>
      <w:pPr>
        <w:pStyle w:val="ListParagraph"/>
        <w:numPr>
          <w:ilvl w:val="0"/>
          <w:numId w:val="7"/>
        </w:numPr>
        <w:tabs>
          <w:tab w:pos="1008" w:val="left" w:leader="none"/>
        </w:tabs>
        <w:spacing w:line="328" w:lineRule="auto" w:before="0" w:after="0"/>
        <w:ind w:left="220" w:right="401" w:firstLine="480"/>
        <w:jc w:val="both"/>
        <w:rPr>
          <w:sz w:val="24"/>
        </w:rPr>
      </w:pPr>
      <w:r>
        <w:rPr>
          <w:color w:val="231F20"/>
          <w:spacing w:val="5"/>
          <w:sz w:val="24"/>
        </w:rPr>
        <w:t>历史学科核心素养。将历史课程结构的构建与学生历史学科</w:t>
      </w:r>
      <w:r>
        <w:rPr>
          <w:color w:val="231F20"/>
          <w:sz w:val="24"/>
        </w:rPr>
        <w:t>核心素养的发展紧密结合起来，使课程类型及其布局有利于学生历史学科核心素养的不断提升，使高中历史课程的育人价值得以更加充分的体现。</w:t>
      </w:r>
    </w:p>
    <w:p>
      <w:pPr>
        <w:pStyle w:val="ListParagraph"/>
        <w:numPr>
          <w:ilvl w:val="0"/>
          <w:numId w:val="7"/>
        </w:numPr>
        <w:tabs>
          <w:tab w:pos="1009" w:val="left" w:leader="none"/>
        </w:tabs>
        <w:spacing w:line="328" w:lineRule="auto" w:before="0" w:after="0"/>
        <w:ind w:left="220" w:right="399" w:firstLine="480"/>
        <w:jc w:val="both"/>
        <w:rPr>
          <w:sz w:val="24"/>
        </w:rPr>
      </w:pPr>
      <w:r>
        <w:rPr>
          <w:color w:val="231F20"/>
          <w:spacing w:val="3"/>
          <w:sz w:val="24"/>
        </w:rPr>
        <w:t>历史学科发展的前沿成果。注意吸收历史研究的新成果，使</w:t>
      </w:r>
      <w:r>
        <w:rPr>
          <w:color w:val="231F20"/>
          <w:spacing w:val="5"/>
          <w:sz w:val="24"/>
        </w:rPr>
        <w:t>课程内容体现出历史学科的发展，在此基础上，精选基本的、重要</w:t>
      </w:r>
      <w:r>
        <w:rPr>
          <w:color w:val="231F20"/>
          <w:sz w:val="24"/>
        </w:rPr>
        <w:t>的、典型的史事，并为学生提供认识历史的多个角度，注重引导学生对历史的探究。</w:t>
      </w:r>
    </w:p>
    <w:p>
      <w:pPr>
        <w:pStyle w:val="ListParagraph"/>
        <w:numPr>
          <w:ilvl w:val="0"/>
          <w:numId w:val="7"/>
        </w:numPr>
        <w:tabs>
          <w:tab w:pos="1002" w:val="left" w:leader="none"/>
        </w:tabs>
        <w:spacing w:line="328" w:lineRule="auto" w:before="0" w:after="0"/>
        <w:ind w:left="220" w:right="415" w:firstLine="480"/>
        <w:jc w:val="both"/>
        <w:rPr>
          <w:sz w:val="24"/>
        </w:rPr>
      </w:pPr>
      <w:r>
        <w:rPr>
          <w:color w:val="231F20"/>
          <w:spacing w:val="-12"/>
          <w:sz w:val="24"/>
        </w:rPr>
        <w:t>课程改革的成功经验和国际历史教育的优秀成果。在充分吸取近</w:t>
      </w:r>
      <w:r>
        <w:rPr>
          <w:color w:val="231F20"/>
          <w:spacing w:val="-10"/>
          <w:sz w:val="24"/>
        </w:rPr>
        <w:t>年来历史课程改革成功经验的基础上，注意解决新问题，使课程结构的</w:t>
      </w:r>
    </w:p>
    <w:p>
      <w:pPr>
        <w:spacing w:after="0" w:line="328" w:lineRule="auto"/>
        <w:jc w:val="both"/>
        <w:rPr>
          <w:sz w:val="24"/>
        </w:rPr>
        <w:sectPr>
          <w:headerReference w:type="even" r:id="rId28"/>
          <w:pgSz w:w="10780" w:h="15090"/>
          <w:pgMar w:header="0" w:footer="1217" w:top="1420" w:bottom="1400" w:left="1480" w:right="1460"/>
        </w:sectPr>
      </w:pPr>
    </w:p>
    <w:p>
      <w:pPr>
        <w:pStyle w:val="BodyText"/>
        <w:spacing w:before="10"/>
        <w:rPr>
          <w:sz w:val="29"/>
        </w:rPr>
      </w:pPr>
    </w:p>
    <w:p>
      <w:pPr>
        <w:pStyle w:val="BodyText"/>
        <w:spacing w:line="328" w:lineRule="auto" w:before="67"/>
        <w:ind w:left="390" w:right="116"/>
      </w:pPr>
      <w:r>
        <w:rPr>
          <w:color w:val="231F20"/>
          <w:spacing w:val="-6"/>
        </w:rPr>
        <w:t>设计更有利于改革的不断深化，顺应国际历史教育改革与发展的趋势， </w:t>
      </w:r>
      <w:r>
        <w:rPr>
          <w:color w:val="231F20"/>
          <w:spacing w:val="-12"/>
        </w:rPr>
        <w:t>体现鲜明的中国特色。</w:t>
      </w:r>
    </w:p>
    <w:p>
      <w:pPr>
        <w:pStyle w:val="BodyText"/>
        <w:rPr>
          <w:sz w:val="26"/>
        </w:rPr>
      </w:pPr>
    </w:p>
    <w:p>
      <w:pPr>
        <w:pStyle w:val="BodyText"/>
        <w:spacing w:before="2"/>
        <w:rPr>
          <w:sz w:val="23"/>
        </w:rPr>
      </w:pPr>
    </w:p>
    <w:p>
      <w:pPr>
        <w:pStyle w:val="Heading2"/>
      </w:pPr>
      <w:r>
        <w:rPr>
          <w:color w:val="231F20"/>
        </w:rPr>
        <w:t>（二）结构</w:t>
      </w:r>
    </w:p>
    <w:p>
      <w:pPr>
        <w:pStyle w:val="BodyText"/>
        <w:spacing w:before="7"/>
        <w:rPr>
          <w:rFonts w:ascii="方正小标宋简体"/>
          <w:sz w:val="21"/>
        </w:rPr>
      </w:pPr>
    </w:p>
    <w:p>
      <w:pPr>
        <w:pStyle w:val="ListParagraph"/>
        <w:numPr>
          <w:ilvl w:val="1"/>
          <w:numId w:val="7"/>
        </w:numPr>
        <w:tabs>
          <w:tab w:pos="1192" w:val="left" w:leader="none"/>
        </w:tabs>
        <w:spacing w:line="240" w:lineRule="auto" w:before="0" w:after="0"/>
        <w:ind w:left="1191" w:right="0" w:hanging="321"/>
        <w:jc w:val="left"/>
        <w:rPr>
          <w:sz w:val="24"/>
        </w:rPr>
      </w:pPr>
      <w:r>
        <w:rPr>
          <w:color w:val="231F20"/>
          <w:sz w:val="24"/>
        </w:rPr>
        <w:t>课程的类型</w:t>
      </w:r>
    </w:p>
    <w:p>
      <w:pPr>
        <w:pStyle w:val="BodyText"/>
        <w:spacing w:line="328" w:lineRule="auto" w:before="198"/>
        <w:ind w:left="390" w:right="120" w:firstLine="480"/>
      </w:pPr>
      <w:r>
        <w:rPr>
          <w:color w:val="231F20"/>
        </w:rPr>
        <w:t>普通高中历史课程由必修、选择性必修、选修三类课程构成，采用通史与专题史相结合的方式。必修课程采取通史方式，旨在让学生掌握中外历史发展大势；选择性必修课程和选修课程采取专题史方式，旨在让学生从多角度进一步了解人类历史的发展。这样的结构， 既有利于学生历史学科核心素养的培养，也使高中历史课程与义务教育历史课程有所区别和衔接。</w:t>
      </w:r>
    </w:p>
    <w:p>
      <w:pPr>
        <w:pStyle w:val="BodyText"/>
        <w:spacing w:line="328" w:lineRule="auto"/>
        <w:ind w:left="390" w:right="120" w:firstLine="480"/>
      </w:pPr>
      <w:r>
        <w:rPr>
          <w:color w:val="231F20"/>
        </w:rPr>
        <w:t>历史必修课程是全体高中学生必须修习的课程，是普通高中学生发展的共同基础课程，设《中外历史纲要》模块。课程内容分为中国古代史、中国近现代史和世界史三个部分，每个部分的内容均在历史时序的框架下，由若干学习专题构成。通过中外历史上重要的事件、人物和现象，展现人类社会从古至今、从分散到整体、从低级到高级的发展历程，使学生进一步了解和认识人类历史演变的基本脉络，以及丰富多样的历史文化遗产。</w:t>
      </w:r>
    </w:p>
    <w:p>
      <w:pPr>
        <w:pStyle w:val="BodyText"/>
        <w:spacing w:line="328" w:lineRule="auto"/>
        <w:ind w:left="390" w:right="233" w:firstLine="480"/>
        <w:jc w:val="both"/>
      </w:pPr>
      <w:r>
        <w:rPr>
          <w:color w:val="231F20"/>
        </w:rPr>
        <w:t>历史选择性必修课程是学生根据个人兴趣、升学需求而选择修习</w:t>
      </w:r>
      <w:r>
        <w:rPr>
          <w:color w:val="231F20"/>
          <w:spacing w:val="-8"/>
        </w:rPr>
        <w:t>的课程，设《国家制度与社会治理》《经济与社会生活》和《文化交</w:t>
      </w:r>
      <w:r>
        <w:rPr>
          <w:color w:val="231F20"/>
        </w:rPr>
        <w:t>流与传播》三个模块。各模块由若干学习专题构成，在各专题下的具体内容依照时序进行表述，呈现中外历史多方面的重要内容，引领学生从政治、经济与社会生活、文化等不同视角深入认识历史。</w:t>
      </w:r>
    </w:p>
    <w:p>
      <w:pPr>
        <w:pStyle w:val="BodyText"/>
        <w:spacing w:line="328" w:lineRule="auto"/>
        <w:ind w:left="390" w:right="238" w:firstLine="480"/>
      </w:pPr>
      <w:r>
        <w:rPr>
          <w:color w:val="231F20"/>
        </w:rPr>
        <w:t>历史选修课程是学生自主选择修习的课程，是在必修与选择性必修课程基础上设置的拓展、提高类课程。高中历史课程标准提供的</w:t>
      </w:r>
    </w:p>
    <w:p>
      <w:pPr>
        <w:pStyle w:val="BodyText"/>
        <w:spacing w:line="305" w:lineRule="exact"/>
        <w:ind w:left="270"/>
      </w:pPr>
      <w:r>
        <w:rPr>
          <w:color w:val="231F20"/>
        </w:rPr>
        <w:t>《史学入门》和《史料研读》两个模块可作为选修课程的参考，学校</w:t>
      </w:r>
    </w:p>
    <w:p>
      <w:pPr>
        <w:spacing w:after="0" w:line="305" w:lineRule="exact"/>
        <w:sectPr>
          <w:headerReference w:type="default" r:id="rId29"/>
          <w:footerReference w:type="default" r:id="rId30"/>
          <w:footerReference w:type="even" r:id="rId31"/>
          <w:pgSz w:w="10780" w:h="15090"/>
          <w:pgMar w:header="1029" w:footer="1217" w:top="1260" w:bottom="1400" w:left="1480" w:right="1460"/>
          <w:pgNumType w:start="9"/>
        </w:sectPr>
      </w:pPr>
    </w:p>
    <w:p>
      <w:pPr>
        <w:pStyle w:val="BodyText"/>
        <w:spacing w:before="59"/>
        <w:ind w:left="220"/>
      </w:pPr>
      <w:r>
        <w:rPr>
          <w:color w:val="231F20"/>
        </w:rPr>
        <w:t>普通高中历史课程标准（2017年版2020年修订）</w:t>
      </w:r>
    </w:p>
    <w:p>
      <w:pPr>
        <w:pStyle w:val="BodyText"/>
        <w:spacing w:before="7"/>
        <w:rPr>
          <w:sz w:val="35"/>
        </w:rPr>
      </w:pPr>
    </w:p>
    <w:p>
      <w:pPr>
        <w:pStyle w:val="BodyText"/>
        <w:spacing w:line="328" w:lineRule="auto"/>
        <w:ind w:left="220" w:right="408"/>
        <w:jc w:val="both"/>
      </w:pPr>
      <w:r>
        <w:rPr>
          <w:color w:val="231F20"/>
        </w:rPr>
        <w:t>可选用、改编或新编。这两个模块由若干学习专题构成，通过了解史学的基本理论、知识与技能，以及通过实际的探究活动，增强学生深入学习历史的能力与素养。学校也可自主开发其他校本课程。</w:t>
      </w:r>
    </w:p>
    <w:p>
      <w:pPr>
        <w:pStyle w:val="BodyText"/>
        <w:spacing w:before="4"/>
        <w:rPr>
          <w:sz w:val="25"/>
        </w:rPr>
      </w:pPr>
    </w:p>
    <w:p>
      <w:pPr>
        <w:pStyle w:val="ListParagraph"/>
        <w:numPr>
          <w:ilvl w:val="1"/>
          <w:numId w:val="7"/>
        </w:numPr>
        <w:tabs>
          <w:tab w:pos="1021" w:val="left" w:leader="none"/>
        </w:tabs>
        <w:spacing w:line="240" w:lineRule="auto" w:before="0" w:after="0"/>
        <w:ind w:left="1020" w:right="0" w:hanging="320"/>
        <w:jc w:val="left"/>
        <w:rPr>
          <w:sz w:val="24"/>
        </w:rPr>
      </w:pPr>
      <w:r>
        <w:rPr>
          <w:color w:val="231F20"/>
          <w:sz w:val="24"/>
        </w:rPr>
        <w:t>课程的关联</w:t>
      </w:r>
    </w:p>
    <w:p>
      <w:pPr>
        <w:pStyle w:val="BodyText"/>
        <w:spacing w:before="198"/>
        <w:ind w:left="700"/>
      </w:pPr>
      <w:r>
        <w:rPr>
          <w:color w:val="231F20"/>
        </w:rPr>
        <w:t>普通高中历史课程结构的设计考虑到以下课程之间的关联：</w:t>
      </w:r>
    </w:p>
    <w:p>
      <w:pPr>
        <w:pStyle w:val="BodyText"/>
        <w:spacing w:line="328" w:lineRule="auto" w:before="112"/>
        <w:ind w:left="220" w:right="400" w:firstLine="360"/>
        <w:jc w:val="both"/>
      </w:pPr>
      <w:r>
        <w:rPr>
          <w:color w:val="231F20"/>
        </w:rPr>
        <w:t>（</w:t>
      </w:r>
      <w:r>
        <w:rPr>
          <w:rFonts w:ascii="Times New Roman" w:eastAsia="Times New Roman"/>
          <w:color w:val="231F20"/>
        </w:rPr>
        <w:t>1</w:t>
      </w:r>
      <w:r>
        <w:rPr>
          <w:color w:val="231F20"/>
        </w:rPr>
        <w:t>）与义务教育阶段历史课程的关联。高中历史课程在结构设计和内容编排上，既注意到与义务教育历史课程的衔接与贯通，又注意到两者的区别，显现出高中历史课程与义务教育历史课程的不同，使学生在义务教育的基础上进一步掌握历史知识和技能，拓宽历史视野，强化历史思维，确立正确的历史观念。</w:t>
      </w:r>
    </w:p>
    <w:p>
      <w:pPr>
        <w:pStyle w:val="BodyText"/>
        <w:spacing w:line="328" w:lineRule="auto"/>
        <w:ind w:left="220" w:right="408" w:firstLine="360"/>
        <w:jc w:val="both"/>
      </w:pPr>
      <w:r>
        <w:rPr>
          <w:color w:val="231F20"/>
        </w:rPr>
        <w:t>（</w:t>
      </w:r>
      <w:r>
        <w:rPr>
          <w:rFonts w:ascii="Times New Roman" w:eastAsia="Times New Roman"/>
          <w:color w:val="231F20"/>
        </w:rPr>
        <w:t>2</w:t>
      </w:r>
      <w:r>
        <w:rPr>
          <w:color w:val="231F20"/>
        </w:rPr>
        <w:t>）高中历史三类课程的关联。历史必修、选择性必修、选修三类课程，构成高中历史课程的整体结构，具有关联性、层次性和渐进性。历史必修课程是共同基础，学生通过学习，掌握中国史和世界史的重要史事和发展脉络，基本形成对历史的整体认识；历史选择性必修课程是必修课程的递进与拓展，从三个主要领域呈现更为丰富多彩的历史内容，提高学生的学习兴趣，引领学生从多角度认识历史的发展与变迁；历史选修课程是在必修课程和选择性必修课程基础上的进一步延伸，通过专业理论和专业技能的学习，强化学生的史学专业基础。通过这三类历史课程的学习，学生的历史学科核心素养不断得到提高。</w:t>
      </w:r>
    </w:p>
    <w:p>
      <w:pPr>
        <w:spacing w:after="0" w:line="328" w:lineRule="auto"/>
        <w:jc w:val="both"/>
        <w:sectPr>
          <w:headerReference w:type="even" r:id="rId32"/>
          <w:pgSz w:w="10780" w:h="15090"/>
          <w:pgMar w:header="0" w:footer="1217" w:top="900" w:bottom="1400" w:left="1480" w:right="1460"/>
        </w:sectPr>
      </w:pPr>
    </w:p>
    <w:p>
      <w:pPr>
        <w:pStyle w:val="BodyText"/>
        <w:rPr>
          <w:sz w:val="20"/>
        </w:rPr>
      </w:pPr>
    </w:p>
    <w:p>
      <w:pPr>
        <w:pStyle w:val="BodyText"/>
        <w:spacing w:before="4"/>
        <w:rPr>
          <w:sz w:val="20"/>
        </w:rPr>
      </w:pPr>
    </w:p>
    <w:p>
      <w:pPr>
        <w:spacing w:before="0"/>
        <w:ind w:left="1753" w:right="0" w:firstLine="0"/>
        <w:jc w:val="left"/>
        <w:rPr>
          <w:sz w:val="22"/>
        </w:rPr>
      </w:pPr>
      <w:r>
        <w:rPr>
          <w:color w:val="231F20"/>
          <w:sz w:val="22"/>
        </w:rPr>
        <w:t>历史课程之间关联性、层次性和渐进性示意图</w:t>
      </w:r>
    </w:p>
    <w:p>
      <w:pPr>
        <w:pStyle w:val="BodyText"/>
        <w:spacing w:before="12"/>
        <w:rPr>
          <w:sz w:val="15"/>
        </w:rPr>
      </w:pPr>
      <w:r>
        <w:rPr/>
        <w:pict>
          <v:shape style="position:absolute;margin-left:205.546997pt;margin-top:12.409738pt;width:136.1pt;height:20.2pt;mso-position-horizontal-relative:page;mso-position-vertical-relative:paragraph;z-index:1072;mso-wrap-distance-left:0;mso-wrap-distance-right:0" type="#_x0000_t202" filled="false" stroked="true" strokeweight=".425pt" strokecolor="#231f20">
            <v:textbox inset="0,0,0,0">
              <w:txbxContent>
                <w:p>
                  <w:pPr>
                    <w:spacing w:before="56"/>
                    <w:ind w:left="366" w:right="0" w:firstLine="0"/>
                    <w:jc w:val="left"/>
                    <w:rPr>
                      <w:sz w:val="22"/>
                    </w:rPr>
                  </w:pPr>
                  <w:r>
                    <w:rPr>
                      <w:color w:val="231F20"/>
                      <w:sz w:val="22"/>
                    </w:rPr>
                    <w:t>专业或其他方向发展</w:t>
                  </w:r>
                </w:p>
              </w:txbxContent>
            </v:textbox>
            <v:stroke dashstyl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spacing w:line="328" w:lineRule="auto"/>
        <w:ind w:left="390" w:right="236" w:firstLine="360"/>
        <w:jc w:val="both"/>
      </w:pPr>
      <w:r>
        <w:rPr/>
        <w:pict>
          <v:group style="position:absolute;margin-left:132.094604pt;margin-top:-180.725403pt;width:282.9pt;height:166.7pt;mso-position-horizontal-relative:page;mso-position-vertical-relative:paragraph;z-index:1336" coordorigin="2642,-3615" coordsize="5658,3334">
            <v:shape style="position:absolute;left:2779;top:-3208;width:1582;height:377" coordorigin="2779,-3208" coordsize="1582,377" path="m2939,-3208l2847,-3205,2799,-3188,2782,-3140,2779,-3048,2779,-2991,2782,-2898,2799,-2851,2847,-2833,2939,-2831,4201,-2831,4294,-2833,4341,-2851,4359,-2898,4361,-2991,4361,-3048,4359,-3140,4341,-3188,4294,-3205,4201,-3208,2939,-3208xe" filled="false" stroked="true" strokeweight=".425pt" strokecolor="#231f20">
              <v:path arrowok="t"/>
              <v:stroke dashstyle="solid"/>
            </v:shape>
            <v:shape style="position:absolute;left:4680;top:-3208;width:1582;height:377" coordorigin="4681,-3208" coordsize="1582,377" path="m4841,-3208l4748,-3205,4701,-3188,4683,-3140,4681,-3048,4681,-2991,4683,-2898,4701,-2851,4748,-2833,4841,-2831,6102,-2831,6195,-2833,6242,-2851,6260,-2898,6262,-2991,6262,-3048,6260,-3140,6242,-3188,6195,-3205,6102,-3208,4841,-3208xe" filled="false" stroked="true" strokeweight=".425pt" strokecolor="#231f20">
              <v:path arrowok="t"/>
              <v:stroke dashstyle="solid"/>
            </v:shape>
            <v:shape style="position:absolute;left:6713;top:-3208;width:1582;height:377" coordorigin="6714,-3208" coordsize="1582,377" path="m6874,-3208l6781,-3205,6734,-3188,6716,-3140,6714,-3048,6714,-2991,6716,-2898,6734,-2851,6781,-2833,6874,-2831,8136,-2831,8228,-2833,8276,-2851,8293,-2898,8296,-2991,8296,-3048,8293,-3140,8276,-3188,8228,-3205,8136,-3208,6874,-3208xe" filled="false" stroked="true" strokeweight=".425pt" strokecolor="#231f20">
              <v:path arrowok="t"/>
              <v:stroke dashstyle="solid"/>
            </v:shape>
            <v:shape style="position:absolute;left:3480;top:-3360;width:3983;height:156" coordorigin="3480,-3359" coordsize="3983,156" path="m3480,-3218l3480,-3359,7463,-3359,7463,-3203e" filled="false" stroked="true" strokeweight=".425pt" strokecolor="#231f20">
              <v:path arrowok="t"/>
              <v:stroke dashstyle="solid"/>
            </v:shape>
            <v:line style="position:absolute" from="5472,-3615" to="5472,-3359" stroked="true" strokeweight=".425pt" strokecolor="#231f20">
              <v:stroke dashstyle="solid"/>
            </v:line>
            <v:shape style="position:absolute;left:3478;top:-2827;width:3986;height:131" coordorigin="3479,-2826" coordsize="3986,131" path="m3479,-2826l3479,-2696,7464,-2696,7464,-2821e" filled="false" stroked="true" strokeweight=".425pt" strokecolor="#231f20">
              <v:path arrowok="t"/>
              <v:stroke dashstyle="solid"/>
            </v:shape>
            <v:shape style="position:absolute;left:2646;top:-2040;width:1849;height:378" coordorigin="2646,-2040" coordsize="1849,378" path="m2806,-2040l2714,-2037,2666,-2020,2649,-1972,2646,-1880,2646,-1823,2649,-1730,2666,-1683,2714,-1665,2806,-1663,4334,-1663,4427,-1665,4474,-1683,4492,-1730,4494,-1823,4494,-1880,4492,-1972,4474,-2020,4427,-2037,4334,-2040,2806,-2040xe" filled="false" stroked="true" strokeweight=".425pt" strokecolor="#231f20">
              <v:path arrowok="t"/>
              <v:stroke dashstyle="solid"/>
            </v:shape>
            <v:shape style="position:absolute;left:4680;top:-2040;width:1582;height:378" coordorigin="4681,-2040" coordsize="1582,378" path="m4841,-2040l4748,-2037,4701,-2020,4683,-1972,4681,-1880,4681,-1823,4683,-1730,4701,-1683,4748,-1665,4841,-1663,6102,-1663,6195,-1665,6242,-1683,6260,-1730,6262,-1823,6262,-1880,6260,-1972,6242,-2020,6195,-2037,6102,-2040,4841,-2040xe" filled="false" stroked="true" strokeweight=".425pt" strokecolor="#231f20">
              <v:path arrowok="t"/>
              <v:stroke dashstyle="solid"/>
            </v:shape>
            <v:shape style="position:absolute;left:6657;top:-2040;width:1582;height:378" coordorigin="6657,-2040" coordsize="1582,378" path="m6817,-2040l6725,-2037,6677,-2020,6660,-1972,6657,-1880,6657,-1823,6660,-1730,6677,-1683,6725,-1665,6817,-1663,8079,-1663,8171,-1665,8219,-1683,8236,-1730,8239,-1823,8239,-1880,8236,-1972,8219,-2020,8171,-2037,8079,-2040,6817,-2040xe" filled="false" stroked="true" strokeweight=".425pt" strokecolor="#231f20">
              <v:path arrowok="t"/>
              <v:stroke dashstyle="solid"/>
            </v:shape>
            <v:shape style="position:absolute;left:3487;top:-2317;width:3969;height:275" coordorigin="3487,-2316" coordsize="3969,275" path="m3487,-2044l3487,-2316,7456,-2316,7456,-2041e" filled="false" stroked="true" strokeweight=".425pt" strokecolor="#231f20">
              <v:path arrowok="t"/>
              <v:stroke dashstyle="solid"/>
            </v:shape>
            <v:line style="position:absolute" from="5472,-2690" to="5472,-2316" stroked="true" strokeweight=".425pt" strokecolor="#231f20">
              <v:stroke dashstyle="solid"/>
            </v:line>
            <v:shape style="position:absolute;left:3490;top:-1665;width:3963;height:236" coordorigin="3490,-1664" coordsize="3963,236" path="m3490,-1656l3490,-1429,7453,-1429,7453,-1664e" filled="false" stroked="true" strokeweight=".425pt" strokecolor="#231f20">
              <v:path arrowok="t"/>
              <v:stroke dashstyle="solid"/>
            </v:shape>
            <v:shape style="position:absolute;left:4110;top:-1067;width:2722;height:404" coordorigin="4111,-1066" coordsize="2722,404" path="m4291,-1066l4187,-1063,4133,-1044,4114,-990,4111,-886,4111,-842,4114,-738,4133,-685,4187,-665,4291,-662,6652,-662,6756,-665,6810,-685,6829,-738,6832,-842,6832,-886,6829,-990,6810,-1044,6756,-1063,6652,-1066,4291,-1066xe" filled="false" stroked="true" strokeweight=".425pt" strokecolor="#231f20">
              <v:path arrowok="t"/>
              <v:stroke dashstyle="solid"/>
            </v:shape>
            <v:line style="position:absolute" from="5472,-666" to="5472,-281" stroked="true" strokeweight=".425pt" strokecolor="#231f20">
              <v:stroke dashstyle="solid"/>
            </v:line>
            <v:line style="position:absolute" from="5472,-1423" to="5472,-1063" stroked="true" strokeweight=".425pt" strokecolor="#231f20">
              <v:stroke dashstyle="solid"/>
            </v:line>
            <v:shape style="position:absolute;left:3172;top:-3118;width:740;height:220" type="#_x0000_t202" filled="false" stroked="false">
              <v:textbox inset="0,0,0,0">
                <w:txbxContent>
                  <w:p>
                    <w:pPr>
                      <w:spacing w:line="219" w:lineRule="exact" w:before="0"/>
                      <w:ind w:left="0" w:right="0" w:firstLine="0"/>
                      <w:jc w:val="left"/>
                      <w:rPr>
                        <w:sz w:val="18"/>
                      </w:rPr>
                    </w:pPr>
                    <w:r>
                      <w:rPr>
                        <w:color w:val="231F20"/>
                        <w:sz w:val="18"/>
                      </w:rPr>
                      <w:t>史学入门</w:t>
                    </w:r>
                  </w:p>
                </w:txbxContent>
              </v:textbox>
              <w10:wrap type="none"/>
            </v:shape>
            <v:shape style="position:absolute;left:5111;top:-3118;width:740;height:220" type="#_x0000_t202" filled="false" stroked="false">
              <v:textbox inset="0,0,0,0">
                <w:txbxContent>
                  <w:p>
                    <w:pPr>
                      <w:spacing w:line="219" w:lineRule="exact" w:before="0"/>
                      <w:ind w:left="0" w:right="0" w:firstLine="0"/>
                      <w:jc w:val="left"/>
                      <w:rPr>
                        <w:sz w:val="18"/>
                      </w:rPr>
                    </w:pPr>
                    <w:r>
                      <w:rPr>
                        <w:color w:val="231F20"/>
                        <w:sz w:val="18"/>
                      </w:rPr>
                      <w:t>史料研读</w:t>
                    </w:r>
                  </w:p>
                </w:txbxContent>
              </v:textbox>
              <w10:wrap type="none"/>
            </v:shape>
            <v:shape style="position:absolute;left:6965;top:-3118;width:1100;height:220" type="#_x0000_t202" filled="false" stroked="false">
              <v:textbox inset="0,0,0,0">
                <w:txbxContent>
                  <w:p>
                    <w:pPr>
                      <w:spacing w:line="219" w:lineRule="exact" w:before="0"/>
                      <w:ind w:left="0" w:right="0" w:firstLine="0"/>
                      <w:jc w:val="left"/>
                      <w:rPr>
                        <w:sz w:val="18"/>
                      </w:rPr>
                    </w:pPr>
                    <w:r>
                      <w:rPr>
                        <w:color w:val="231F20"/>
                        <w:sz w:val="18"/>
                      </w:rPr>
                      <w:t>其他校本课程</w:t>
                    </w:r>
                  </w:p>
                </w:txbxContent>
              </v:textbox>
              <w10:wrap type="none"/>
            </v:shape>
            <v:shape style="position:absolute;left:5195;top:-2631;width:573;height:269" type="#_x0000_t202" filled="false" stroked="false">
              <v:textbox inset="0,0,0,0">
                <w:txbxContent>
                  <w:p>
                    <w:pPr>
                      <w:spacing w:line="268" w:lineRule="exact" w:before="0"/>
                      <w:ind w:left="0" w:right="0" w:firstLine="0"/>
                      <w:jc w:val="left"/>
                      <w:rPr>
                        <w:sz w:val="22"/>
                      </w:rPr>
                    </w:pPr>
                    <w:r>
                      <w:rPr>
                        <w:color w:val="231F20"/>
                        <w:sz w:val="22"/>
                      </w:rPr>
                      <w:t>延 伸</w:t>
                    </w:r>
                  </w:p>
                </w:txbxContent>
              </v:textbox>
              <w10:wrap type="none"/>
            </v:shape>
            <v:shape style="position:absolute;left:2782;top:-1958;width:1640;height:220" type="#_x0000_t202" filled="false" stroked="false">
              <v:textbox inset="0,0,0,0">
                <w:txbxContent>
                  <w:p>
                    <w:pPr>
                      <w:spacing w:line="219" w:lineRule="exact" w:before="0"/>
                      <w:ind w:left="0" w:right="0" w:firstLine="0"/>
                      <w:jc w:val="left"/>
                      <w:rPr>
                        <w:sz w:val="18"/>
                      </w:rPr>
                    </w:pPr>
                    <w:r>
                      <w:rPr>
                        <w:color w:val="231F20"/>
                        <w:sz w:val="18"/>
                      </w:rPr>
                      <w:t>国家制度与社会治理</w:t>
                    </w:r>
                  </w:p>
                </w:txbxContent>
              </v:textbox>
              <w10:wrap type="none"/>
            </v:shape>
            <v:shape style="position:absolute;left:4841;top:-1958;width:1280;height:220" type="#_x0000_t202" filled="false" stroked="false">
              <v:textbox inset="0,0,0,0">
                <w:txbxContent>
                  <w:p>
                    <w:pPr>
                      <w:spacing w:line="219" w:lineRule="exact" w:before="0"/>
                      <w:ind w:left="0" w:right="0" w:firstLine="0"/>
                      <w:jc w:val="left"/>
                      <w:rPr>
                        <w:sz w:val="18"/>
                      </w:rPr>
                    </w:pPr>
                    <w:r>
                      <w:rPr>
                        <w:color w:val="231F20"/>
                        <w:sz w:val="18"/>
                      </w:rPr>
                      <w:t>经济与社会生活</w:t>
                    </w:r>
                  </w:p>
                </w:txbxContent>
              </v:textbox>
              <w10:wrap type="none"/>
            </v:shape>
            <v:shape style="position:absolute;left:6818;top:-1958;width:1280;height:220" type="#_x0000_t202" filled="false" stroked="false">
              <v:textbox inset="0,0,0,0">
                <w:txbxContent>
                  <w:p>
                    <w:pPr>
                      <w:spacing w:line="219" w:lineRule="exact" w:before="0"/>
                      <w:ind w:left="0" w:right="0" w:firstLine="0"/>
                      <w:jc w:val="left"/>
                      <w:rPr>
                        <w:sz w:val="18"/>
                      </w:rPr>
                    </w:pPr>
                    <w:r>
                      <w:rPr>
                        <w:color w:val="231F20"/>
                        <w:sz w:val="18"/>
                      </w:rPr>
                      <w:t>文化交流与传播</w:t>
                    </w:r>
                  </w:p>
                </w:txbxContent>
              </v:textbox>
              <w10:wrap type="none"/>
            </v:shape>
            <v:shape style="position:absolute;left:4356;top:-1407;width:460;height:269" type="#_x0000_t202" filled="false" stroked="false">
              <v:textbox inset="0,0,0,0">
                <w:txbxContent>
                  <w:p>
                    <w:pPr>
                      <w:spacing w:line="268" w:lineRule="exact" w:before="0"/>
                      <w:ind w:left="0" w:right="0" w:firstLine="0"/>
                      <w:jc w:val="left"/>
                      <w:rPr>
                        <w:sz w:val="22"/>
                      </w:rPr>
                    </w:pPr>
                    <w:r>
                      <w:rPr>
                        <w:color w:val="231F20"/>
                        <w:sz w:val="22"/>
                      </w:rPr>
                      <w:t>递进</w:t>
                    </w:r>
                  </w:p>
                </w:txbxContent>
              </v:textbox>
              <w10:wrap type="none"/>
            </v:shape>
            <v:shape style="position:absolute;left:6128;top:-1418;width:460;height:269" type="#_x0000_t202" filled="false" stroked="false">
              <v:textbox inset="0,0,0,0">
                <w:txbxContent>
                  <w:p>
                    <w:pPr>
                      <w:spacing w:line="268" w:lineRule="exact" w:before="0"/>
                      <w:ind w:left="0" w:right="0" w:firstLine="0"/>
                      <w:jc w:val="left"/>
                      <w:rPr>
                        <w:sz w:val="22"/>
                      </w:rPr>
                    </w:pPr>
                    <w:r>
                      <w:rPr>
                        <w:color w:val="231F20"/>
                        <w:sz w:val="22"/>
                      </w:rPr>
                      <w:t>拓展</w:t>
                    </w:r>
                  </w:p>
                </w:txbxContent>
              </v:textbox>
              <w10:wrap type="none"/>
            </v:shape>
            <v:shape style="position:absolute;left:4931;top:-971;width:1100;height:646" type="#_x0000_t202" filled="false" stroked="false">
              <v:textbox inset="0,0,0,0">
                <w:txbxContent>
                  <w:p>
                    <w:pPr>
                      <w:spacing w:line="221" w:lineRule="exact" w:before="0"/>
                      <w:ind w:left="0" w:right="18" w:firstLine="0"/>
                      <w:jc w:val="center"/>
                      <w:rPr>
                        <w:sz w:val="18"/>
                      </w:rPr>
                    </w:pPr>
                    <w:r>
                      <w:rPr>
                        <w:color w:val="231F20"/>
                        <w:sz w:val="18"/>
                      </w:rPr>
                      <w:t>中外历史纲要</w:t>
                    </w:r>
                  </w:p>
                  <w:p>
                    <w:pPr>
                      <w:spacing w:line="279" w:lineRule="exact" w:before="145"/>
                      <w:ind w:left="0" w:right="17" w:firstLine="0"/>
                      <w:jc w:val="center"/>
                      <w:rPr>
                        <w:sz w:val="22"/>
                      </w:rPr>
                    </w:pPr>
                    <w:r>
                      <w:rPr>
                        <w:color w:val="231F20"/>
                        <w:sz w:val="22"/>
                      </w:rPr>
                      <w:t>基 础</w:t>
                    </w:r>
                  </w:p>
                </w:txbxContent>
              </v:textbox>
              <w10:wrap type="none"/>
            </v:shape>
            <w10:wrap type="none"/>
          </v:group>
        </w:pict>
      </w:r>
      <w:r>
        <w:rPr>
          <w:color w:val="231F20"/>
          <w:spacing w:val="2"/>
        </w:rPr>
        <w:t>（</w:t>
      </w:r>
      <w:r>
        <w:rPr>
          <w:rFonts w:ascii="Times New Roman" w:eastAsia="Times New Roman"/>
          <w:color w:val="231F20"/>
          <w:spacing w:val="2"/>
        </w:rPr>
        <w:t>3</w:t>
      </w:r>
      <w:r>
        <w:rPr>
          <w:color w:val="231F20"/>
          <w:spacing w:val="2"/>
        </w:rPr>
        <w:t>）</w:t>
      </w:r>
      <w:r>
        <w:rPr>
          <w:color w:val="231F20"/>
          <w:spacing w:val="6"/>
        </w:rPr>
        <w:t>与其他高中课程的关联。历史课程的设计，既要注意与思想政治、语文、艺术（或音乐、美术</w:t>
      </w:r>
      <w:r>
        <w:rPr>
          <w:color w:val="231F20"/>
          <w:spacing w:val="-90"/>
        </w:rPr>
        <w:t>）</w:t>
      </w:r>
      <w:r>
        <w:rPr>
          <w:color w:val="231F20"/>
        </w:rPr>
        <w:t>、地理、信息技术等课程的关联，又要有助于学生对其他课程的学习，力图使其与相关课程发挥整体作用，共同促进学生人文素养的发展。</w:t>
      </w:r>
    </w:p>
    <w:p>
      <w:pPr>
        <w:pStyle w:val="BodyText"/>
        <w:rPr>
          <w:sz w:val="26"/>
        </w:rPr>
      </w:pPr>
    </w:p>
    <w:p>
      <w:pPr>
        <w:pStyle w:val="BodyText"/>
        <w:spacing w:before="12"/>
        <w:rPr>
          <w:sz w:val="22"/>
        </w:rPr>
      </w:pPr>
    </w:p>
    <w:p>
      <w:pPr>
        <w:pStyle w:val="Heading2"/>
      </w:pPr>
      <w:r>
        <w:rPr>
          <w:color w:val="231F20"/>
        </w:rPr>
        <w:t>（三）学分与选课</w:t>
      </w:r>
    </w:p>
    <w:p>
      <w:pPr>
        <w:pStyle w:val="BodyText"/>
        <w:rPr>
          <w:rFonts w:ascii="方正小标宋简体"/>
          <w:sz w:val="23"/>
        </w:rPr>
      </w:pPr>
    </w:p>
    <w:p>
      <w:pPr>
        <w:pStyle w:val="BodyText"/>
        <w:spacing w:line="328" w:lineRule="auto"/>
        <w:ind w:left="390" w:right="119" w:firstLine="480"/>
      </w:pPr>
      <w:r>
        <w:rPr>
          <w:color w:val="231F20"/>
        </w:rPr>
        <w:t>历史必修课程是共同基础课，</w:t>
      </w:r>
      <w:r>
        <w:rPr>
          <w:rFonts w:ascii="Times New Roman" w:eastAsia="Times New Roman"/>
          <w:color w:val="231F20"/>
        </w:rPr>
        <w:t>4 </w:t>
      </w:r>
      <w:r>
        <w:rPr>
          <w:color w:val="231F20"/>
        </w:rPr>
        <w:t>学分，全体高中学生必须修习， 建议安排在高一年级。</w:t>
      </w:r>
    </w:p>
    <w:p>
      <w:pPr>
        <w:pStyle w:val="BodyText"/>
        <w:spacing w:line="328" w:lineRule="auto"/>
        <w:ind w:left="390" w:right="173" w:firstLine="480"/>
      </w:pPr>
      <w:r>
        <w:rPr>
          <w:color w:val="231F20"/>
        </w:rPr>
        <w:t>历史选择性必修课程，每个模块 </w:t>
      </w:r>
      <w:r>
        <w:rPr>
          <w:rFonts w:ascii="Times New Roman" w:eastAsia="Times New Roman"/>
          <w:color w:val="231F20"/>
        </w:rPr>
        <w:t>2 </w:t>
      </w:r>
      <w:r>
        <w:rPr>
          <w:color w:val="231F20"/>
        </w:rPr>
        <w:t>学分，在修完必修课后，由学生根据个人兴趣和升学需求选择修习。</w:t>
      </w:r>
    </w:p>
    <w:p>
      <w:pPr>
        <w:pStyle w:val="BodyText"/>
        <w:spacing w:line="328" w:lineRule="auto"/>
        <w:ind w:left="870" w:right="1678"/>
      </w:pPr>
      <w:r>
        <w:rPr>
          <w:color w:val="231F20"/>
        </w:rPr>
        <w:t>历史选修课程是供学校、学生自主选择的课程。 教师应指导学生选课，并指导家长帮助学生选课。</w:t>
      </w:r>
    </w:p>
    <w:p>
      <w:pPr>
        <w:spacing w:after="0" w:line="328" w:lineRule="auto"/>
        <w:sectPr>
          <w:headerReference w:type="default" r:id="rId33"/>
          <w:footerReference w:type="default" r:id="rId34"/>
          <w:footerReference w:type="even" r:id="rId35"/>
          <w:pgSz w:w="10780" w:h="15090"/>
          <w:pgMar w:header="1029" w:footer="1217" w:top="1260" w:bottom="1400" w:left="1480" w:right="1460"/>
          <w:pgNumType w:start="1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ind w:left="206" w:right="4834"/>
        <w:jc w:val="center"/>
      </w:pPr>
      <w:r>
        <w:rPr>
          <w:color w:val="231F20"/>
        </w:rPr>
        <w:t>四、课程内容</w:t>
      </w:r>
    </w:p>
    <w:p>
      <w:pPr>
        <w:pStyle w:val="BodyText"/>
        <w:rPr>
          <w:sz w:val="56"/>
        </w:rPr>
      </w:pPr>
    </w:p>
    <w:p>
      <w:pPr>
        <w:pStyle w:val="BodyText"/>
        <w:rPr>
          <w:sz w:val="56"/>
        </w:rPr>
      </w:pPr>
    </w:p>
    <w:p>
      <w:pPr>
        <w:pStyle w:val="BodyText"/>
        <w:spacing w:before="7"/>
        <w:rPr>
          <w:sz w:val="57"/>
        </w:rPr>
      </w:pPr>
    </w:p>
    <w:p>
      <w:pPr>
        <w:pStyle w:val="Heading2"/>
        <w:ind w:left="206" w:right="4714"/>
        <w:jc w:val="center"/>
      </w:pPr>
      <w:r>
        <w:rPr>
          <w:color w:val="231F20"/>
        </w:rPr>
        <w:t>（一）必修课程</w:t>
      </w:r>
    </w:p>
    <w:p>
      <w:pPr>
        <w:pStyle w:val="BodyText"/>
        <w:spacing w:before="12"/>
        <w:rPr>
          <w:rFonts w:ascii="方正小标宋简体"/>
          <w:sz w:val="26"/>
        </w:rPr>
      </w:pPr>
      <w:r>
        <w:rPr/>
        <w:pict>
          <v:group style="position:absolute;margin-left:85.539398pt;margin-top:25.580025pt;width:359pt;height:19.05pt;mso-position-horizontal-relative:page;mso-position-vertical-relative:paragraph;z-index:1384;mso-wrap-distance-left:0;mso-wrap-distance-right:0" coordorigin="1711,512" coordsize="7180,381">
            <v:line style="position:absolute" from="1771,702" to="8861,702" stroked="true" strokeweight="1pt" strokecolor="#231f20">
              <v:stroke dashstyle="dot"/>
            </v:line>
            <v:line style="position:absolute" from="1711,702" to="1711,702" stroked="true" strokeweight="1pt" strokecolor="#231f20">
              <v:stroke dashstyle="solid"/>
            </v:line>
            <v:line style="position:absolute" from="8891,702" to="8891,702" stroked="true" strokeweight="1pt" strokecolor="#231f20">
              <v:stroke dashstyle="solid"/>
            </v:line>
            <v:shape style="position:absolute;left:2202;top:514;width:1872;height:376" coordorigin="2202,514" coordsize="1872,376" path="m3901,514l2375,514,2275,517,2224,534,2205,582,2202,674,2202,729,2205,822,2224,869,2275,887,2375,889,3901,889,4001,887,4052,869,4071,822,4074,729,4074,674,4071,582,4052,534,4001,517,3901,514xe" filled="true" fillcolor="#e6e7e8" stroked="false">
              <v:path arrowok="t"/>
              <v:fill type="solid"/>
            </v:shape>
            <v:shape style="position:absolute;left:2202;top:514;width:1872;height:376" coordorigin="2202,514" coordsize="1872,376" path="m2375,514l2275,517,2224,534,2205,582,2202,674,2202,729,2205,822,2224,869,2275,887,2375,889,3901,889,4001,887,4052,869,4071,822,4074,729,4074,674,4071,582,4052,534,4001,517,3901,514,2375,514xe" filled="false" stroked="true" strokeweight=".25pt" strokecolor="#231f20">
              <v:path arrowok="t"/>
              <v:stroke dashstyle="solid"/>
            </v:shape>
            <v:shape style="position:absolute;left:1710;top:511;width:7180;height:381" type="#_x0000_t202" filled="false" stroked="false">
              <v:textbox inset="0,0,0,0">
                <w:txbxContent>
                  <w:p>
                    <w:pPr>
                      <w:spacing w:before="13"/>
                      <w:ind w:left="680" w:right="0" w:firstLine="0"/>
                      <w:jc w:val="left"/>
                      <w:rPr>
                        <w:sz w:val="26"/>
                      </w:rPr>
                    </w:pPr>
                    <w:r>
                      <w:rPr>
                        <w:color w:val="231F20"/>
                        <w:sz w:val="26"/>
                      </w:rPr>
                      <w:t>中外历史纲要</w:t>
                    </w:r>
                  </w:p>
                </w:txbxContent>
              </v:textbox>
              <w10:wrap type="none"/>
            </v:shape>
            <w10:wrap type="topAndBottom"/>
          </v:group>
        </w:pict>
      </w:r>
    </w:p>
    <w:p>
      <w:pPr>
        <w:pStyle w:val="BodyText"/>
        <w:spacing w:before="4"/>
        <w:rPr>
          <w:rFonts w:ascii="方正小标宋简体"/>
          <w:sz w:val="9"/>
        </w:rPr>
      </w:pPr>
    </w:p>
    <w:p>
      <w:pPr>
        <w:pStyle w:val="BodyText"/>
        <w:spacing w:before="71"/>
        <w:ind w:left="580"/>
      </w:pPr>
      <w:r>
        <w:rPr>
          <w:color w:val="231F20"/>
        </w:rPr>
        <w:t>【内容要求】</w:t>
      </w:r>
    </w:p>
    <w:p>
      <w:pPr>
        <w:pStyle w:val="BodyText"/>
        <w:spacing w:line="328" w:lineRule="auto" w:before="198"/>
        <w:ind w:left="220" w:right="408" w:firstLine="480"/>
      </w:pPr>
      <w:r>
        <w:rPr>
          <w:color w:val="231F20"/>
        </w:rPr>
        <w:t>本课程以通史的叙事框架，展示中国历史和世界历史发展的基本过程。本课程共有</w:t>
      </w:r>
      <w:r>
        <w:rPr>
          <w:rFonts w:ascii="Times New Roman" w:eastAsia="Times New Roman"/>
          <w:color w:val="231F20"/>
        </w:rPr>
        <w:t>24 </w:t>
      </w:r>
      <w:r>
        <w:rPr>
          <w:color w:val="231F20"/>
        </w:rPr>
        <w:t>个专题，是高中历史学习的基本内容。</w:t>
      </w:r>
    </w:p>
    <w:p>
      <w:pPr>
        <w:pStyle w:val="BodyText"/>
        <w:spacing w:line="328" w:lineRule="auto"/>
        <w:ind w:left="220" w:right="290" w:firstLine="480"/>
      </w:pPr>
      <w:r>
        <w:rPr>
          <w:color w:val="231F20"/>
        </w:rPr>
        <w:t>马克思主义根据人类社会生产力与生产关系基本矛盾的不同性质，把人类历史发展分为原始社会、奴隶社会、封建社会、资本主义社会和共产主义社会几种社会形态。它们构成了一个从低级到高级发展的序列。不是所有民族、国家的历史都完整地经历了这五个阶段， 但是这个发展总趋势具有普遍性、规律性的意义。</w:t>
      </w:r>
    </w:p>
    <w:p>
      <w:pPr>
        <w:pStyle w:val="BodyText"/>
        <w:spacing w:line="328" w:lineRule="auto"/>
        <w:ind w:left="220" w:right="408" w:firstLine="480"/>
        <w:jc w:val="both"/>
      </w:pPr>
      <w:r>
        <w:rPr>
          <w:color w:val="231F20"/>
        </w:rPr>
        <w:t>本课程以马克思主义为指导，通过对中外重大历史事件、历史人物和历史现象的叙述，展现人类发展进程中丰富的历史文化遗产，以及人类社会从古至今、从分散到整体、社会形态从低级到高级的发展历程。通过学习，学生应了解和掌握唯物史观的基本观点，体会唯物史观的科学性，理解不同时空条件下历史的延续、变迁与发展，学习史料实证的基本方法，能够在此基础上对历史作出正确的解释；深化</w:t>
      </w:r>
    </w:p>
    <w:p>
      <w:pPr>
        <w:spacing w:after="0" w:line="328" w:lineRule="auto"/>
        <w:jc w:val="both"/>
        <w:sectPr>
          <w:headerReference w:type="even" r:id="rId36"/>
          <w:pgSz w:w="10780" w:h="15090"/>
          <w:pgMar w:header="0" w:footer="1217" w:top="1420" w:bottom="1400" w:left="1480" w:right="1460"/>
        </w:sectPr>
      </w:pPr>
    </w:p>
    <w:p>
      <w:pPr>
        <w:pStyle w:val="BodyText"/>
        <w:spacing w:before="10"/>
        <w:rPr>
          <w:sz w:val="29"/>
        </w:rPr>
      </w:pPr>
    </w:p>
    <w:p>
      <w:pPr>
        <w:pStyle w:val="BodyText"/>
        <w:spacing w:line="328" w:lineRule="auto" w:before="67"/>
        <w:ind w:left="390" w:right="238"/>
        <w:jc w:val="both"/>
      </w:pPr>
      <w:r>
        <w:rPr>
          <w:color w:val="231F20"/>
        </w:rPr>
        <w:t>对中华民族多元一体发展趋势的认识，认同社会主义核心价值观和中华优秀传统文化，了解世界历史发展的多样性，理解和尊重世界各国各地区的文化传统，拓宽国际视野，形成开放的世界意识。</w:t>
      </w:r>
    </w:p>
    <w:p>
      <w:pPr>
        <w:pStyle w:val="ListParagraph"/>
        <w:numPr>
          <w:ilvl w:val="1"/>
          <w:numId w:val="8"/>
        </w:numPr>
        <w:tabs>
          <w:tab w:pos="1410" w:val="left" w:leader="none"/>
          <w:tab w:pos="1411" w:val="left" w:leader="none"/>
        </w:tabs>
        <w:spacing w:line="305" w:lineRule="exact" w:before="0" w:after="0"/>
        <w:ind w:left="1410" w:right="0" w:hanging="540"/>
        <w:jc w:val="left"/>
        <w:rPr>
          <w:sz w:val="24"/>
        </w:rPr>
      </w:pPr>
      <w:r>
        <w:rPr>
          <w:color w:val="231F20"/>
          <w:sz w:val="24"/>
        </w:rPr>
        <w:t>早期中华文明</w:t>
      </w:r>
    </w:p>
    <w:p>
      <w:pPr>
        <w:pStyle w:val="BodyText"/>
        <w:spacing w:line="328" w:lineRule="auto" w:before="111"/>
        <w:ind w:left="390" w:right="238" w:firstLine="480"/>
        <w:jc w:val="both"/>
      </w:pPr>
      <w:r>
        <w:rPr>
          <w:color w:val="231F20"/>
        </w:rPr>
        <w:t>通过了解石器时代中国境内有代表性的文化遗存，认识它们与中华文明起源以及私有制、阶级和国家产生的关系；通过甲骨文、青铜铭文及其他文献记载，了解私有制、阶级和早期国家的特征。</w:t>
      </w:r>
    </w:p>
    <w:p>
      <w:pPr>
        <w:pStyle w:val="ListParagraph"/>
        <w:numPr>
          <w:ilvl w:val="1"/>
          <w:numId w:val="8"/>
        </w:numPr>
        <w:tabs>
          <w:tab w:pos="1410" w:val="left" w:leader="none"/>
          <w:tab w:pos="1411" w:val="left" w:leader="none"/>
        </w:tabs>
        <w:spacing w:line="305" w:lineRule="exact" w:before="0" w:after="0"/>
        <w:ind w:left="1410" w:right="0" w:hanging="540"/>
        <w:jc w:val="left"/>
        <w:rPr>
          <w:sz w:val="24"/>
        </w:rPr>
      </w:pPr>
      <w:r>
        <w:rPr>
          <w:color w:val="231F20"/>
          <w:sz w:val="24"/>
        </w:rPr>
        <w:t>春秋战国时期的政治、社会及思想变动</w:t>
      </w:r>
    </w:p>
    <w:p>
      <w:pPr>
        <w:pStyle w:val="BodyText"/>
        <w:spacing w:line="328" w:lineRule="auto" w:before="112"/>
        <w:ind w:left="390" w:right="238" w:firstLine="480"/>
        <w:jc w:val="both"/>
      </w:pPr>
      <w:r>
        <w:rPr>
          <w:color w:val="231F20"/>
        </w:rPr>
        <w:t>通过了解春秋战国时期的经济发展和政治变动，理解战国时期变法运动的必然性；了解老子、孔子学说；通过孟子、荀子、庄子等了解“百家争鸣”的局面及其意义。</w:t>
      </w:r>
    </w:p>
    <w:p>
      <w:pPr>
        <w:pStyle w:val="ListParagraph"/>
        <w:numPr>
          <w:ilvl w:val="1"/>
          <w:numId w:val="8"/>
        </w:numPr>
        <w:tabs>
          <w:tab w:pos="1410" w:val="left" w:leader="none"/>
          <w:tab w:pos="1411" w:val="left" w:leader="none"/>
        </w:tabs>
        <w:spacing w:line="305" w:lineRule="exact" w:before="0" w:after="0"/>
        <w:ind w:left="1410" w:right="0" w:hanging="540"/>
        <w:jc w:val="left"/>
        <w:rPr>
          <w:sz w:val="24"/>
        </w:rPr>
      </w:pPr>
      <w:r>
        <w:rPr>
          <w:color w:val="231F20"/>
          <w:sz w:val="24"/>
        </w:rPr>
        <w:t>秦汉大一统国家的建立与巩固</w:t>
      </w:r>
    </w:p>
    <w:p>
      <w:pPr>
        <w:pStyle w:val="BodyText"/>
        <w:spacing w:line="328" w:lineRule="auto" w:before="111"/>
        <w:ind w:left="390" w:right="238" w:firstLine="480"/>
        <w:jc w:val="both"/>
      </w:pPr>
      <w:r>
        <w:rPr>
          <w:color w:val="231F20"/>
        </w:rPr>
        <w:t>通过了解秦朝的统一业绩和汉朝削藩、开疆拓土、尊崇儒术等举措，认识统一多民族封建国家的建立及巩固在中国历史上的意义；通过了解秦汉时期的社会矛盾和农民起义，认识秦朝崩溃和两汉衰亡的原因。</w:t>
      </w:r>
    </w:p>
    <w:p>
      <w:pPr>
        <w:pStyle w:val="ListParagraph"/>
        <w:numPr>
          <w:ilvl w:val="1"/>
          <w:numId w:val="8"/>
        </w:numPr>
        <w:tabs>
          <w:tab w:pos="1410" w:val="left" w:leader="none"/>
          <w:tab w:pos="1411" w:val="left" w:leader="none"/>
        </w:tabs>
        <w:spacing w:line="304" w:lineRule="exact" w:before="0" w:after="0"/>
        <w:ind w:left="1410" w:right="0" w:hanging="540"/>
        <w:jc w:val="left"/>
        <w:rPr>
          <w:sz w:val="24"/>
        </w:rPr>
      </w:pPr>
      <w:r>
        <w:rPr>
          <w:color w:val="231F20"/>
          <w:sz w:val="24"/>
        </w:rPr>
        <w:t>三国两晋南北朝的民族交融与隋唐大一统的发展</w:t>
      </w:r>
    </w:p>
    <w:p>
      <w:pPr>
        <w:pStyle w:val="BodyText"/>
        <w:spacing w:line="328" w:lineRule="auto" w:before="111"/>
        <w:ind w:left="390" w:right="120" w:firstLine="480"/>
      </w:pPr>
      <w:r>
        <w:rPr>
          <w:color w:val="231F20"/>
        </w:rPr>
        <w:t>通过了解三国两晋南北朝政权更迭的历史脉络，隋唐时期封建社会的高度繁荣，认识三国两晋南北朝至隋唐时期的制度变化与创新、民族交融、区域开发和思想文化领域的新成就。</w:t>
      </w:r>
    </w:p>
    <w:p>
      <w:pPr>
        <w:pStyle w:val="ListParagraph"/>
        <w:numPr>
          <w:ilvl w:val="1"/>
          <w:numId w:val="8"/>
        </w:numPr>
        <w:tabs>
          <w:tab w:pos="1410" w:val="left" w:leader="none"/>
          <w:tab w:pos="1411" w:val="left" w:leader="none"/>
        </w:tabs>
        <w:spacing w:line="305" w:lineRule="exact" w:before="0" w:after="0"/>
        <w:ind w:left="1410" w:right="0" w:hanging="540"/>
        <w:jc w:val="left"/>
        <w:rPr>
          <w:sz w:val="24"/>
        </w:rPr>
      </w:pPr>
      <w:r>
        <w:rPr>
          <w:color w:val="231F20"/>
          <w:sz w:val="24"/>
        </w:rPr>
        <w:t>辽宋夏金多民族政权并立与元朝的统一</w:t>
      </w:r>
    </w:p>
    <w:p>
      <w:pPr>
        <w:pStyle w:val="BodyText"/>
        <w:spacing w:line="328" w:lineRule="auto" w:before="111"/>
        <w:ind w:left="390" w:right="228" w:firstLine="480"/>
        <w:jc w:val="both"/>
      </w:pPr>
      <w:r>
        <w:rPr>
          <w:color w:val="231F20"/>
        </w:rPr>
        <w:t>通过了解两宋的政治和军事，认识这一时期在政治、经济、文化与社会等方面的新变化；通过了解辽夏金元诸政权的建立、发展和相关制度建设，认识北方少数民族政权在统一多民族封建国家发展中的重要作用。</w:t>
      </w:r>
    </w:p>
    <w:p>
      <w:pPr>
        <w:pStyle w:val="ListParagraph"/>
        <w:numPr>
          <w:ilvl w:val="1"/>
          <w:numId w:val="8"/>
        </w:numPr>
        <w:tabs>
          <w:tab w:pos="1410" w:val="left" w:leader="none"/>
          <w:tab w:pos="1411" w:val="left" w:leader="none"/>
        </w:tabs>
        <w:spacing w:line="304" w:lineRule="exact" w:before="0" w:after="0"/>
        <w:ind w:left="1410" w:right="0" w:hanging="540"/>
        <w:jc w:val="left"/>
        <w:rPr>
          <w:sz w:val="24"/>
        </w:rPr>
      </w:pPr>
      <w:r>
        <w:rPr>
          <w:color w:val="231F20"/>
          <w:sz w:val="24"/>
        </w:rPr>
        <w:t>明至清中叶中国版图的奠定、封建专制的发展与社会变动</w:t>
      </w:r>
    </w:p>
    <w:p>
      <w:pPr>
        <w:pStyle w:val="BodyText"/>
        <w:spacing w:line="328" w:lineRule="auto" w:before="111"/>
        <w:ind w:left="390" w:right="238" w:firstLine="480"/>
      </w:pPr>
      <w:r>
        <w:rPr>
          <w:color w:val="231F20"/>
        </w:rPr>
        <w:t>通过了解明清时期统一全国和经略边疆的相关举措，知道南海诸岛、台湾及其包括钓鱼岛在内的附属岛屿是中国版图一部分，认识这</w:t>
      </w:r>
    </w:p>
    <w:p>
      <w:pPr>
        <w:spacing w:after="0" w:line="328" w:lineRule="auto"/>
        <w:sectPr>
          <w:headerReference w:type="default" r:id="rId37"/>
          <w:headerReference w:type="even" r:id="rId38"/>
          <w:footerReference w:type="default" r:id="rId39"/>
          <w:footerReference w:type="even" r:id="rId40"/>
          <w:pgSz w:w="10780" w:h="15090"/>
          <w:pgMar w:header="1029" w:footer="1217" w:top="1260" w:bottom="1400" w:left="1480" w:right="1460"/>
          <w:pgNumType w:start="13"/>
        </w:sectPr>
      </w:pPr>
    </w:p>
    <w:p>
      <w:pPr>
        <w:pStyle w:val="BodyText"/>
        <w:rPr>
          <w:sz w:val="20"/>
        </w:rPr>
      </w:pPr>
    </w:p>
    <w:p>
      <w:pPr>
        <w:pStyle w:val="BodyText"/>
        <w:spacing w:line="328" w:lineRule="auto" w:before="203"/>
        <w:ind w:left="220" w:right="400"/>
        <w:jc w:val="both"/>
      </w:pPr>
      <w:r>
        <w:rPr>
          <w:color w:val="231F20"/>
        </w:rPr>
        <w:t>一时期统一多民族国家版图奠定的重要意义；了解明清时期社会经济、思想文化的重要变化；通过了解明清时期封建专制的发展、世界的变化对中国的影响，认识中国社会面临的危机。</w:t>
      </w:r>
    </w:p>
    <w:p>
      <w:pPr>
        <w:pStyle w:val="ListParagraph"/>
        <w:numPr>
          <w:ilvl w:val="1"/>
          <w:numId w:val="8"/>
        </w:numPr>
        <w:tabs>
          <w:tab w:pos="1240" w:val="left" w:leader="none"/>
          <w:tab w:pos="1241" w:val="left" w:leader="none"/>
        </w:tabs>
        <w:spacing w:line="305" w:lineRule="exact" w:before="0" w:after="0"/>
        <w:ind w:left="1240" w:right="0" w:hanging="540"/>
        <w:jc w:val="left"/>
        <w:rPr>
          <w:sz w:val="24"/>
        </w:rPr>
      </w:pPr>
      <w:r>
        <w:rPr>
          <w:color w:val="231F20"/>
          <w:sz w:val="24"/>
        </w:rPr>
        <w:t>晚清时期的内忧外患与救亡图存</w:t>
      </w:r>
    </w:p>
    <w:p>
      <w:pPr>
        <w:pStyle w:val="BodyText"/>
        <w:spacing w:line="328" w:lineRule="auto" w:before="111"/>
        <w:ind w:left="220" w:right="399" w:firstLine="480"/>
        <w:jc w:val="both"/>
      </w:pPr>
      <w:r>
        <w:rPr>
          <w:color w:val="231F20"/>
        </w:rPr>
        <w:t>认识列强侵华对中国社会的影响，概述晚清时期中国人民反抗外来侵略的斗争事迹，理解其性质和意义；认识社会各阶级为挽救危局所作的努力及存在的局限性。</w:t>
      </w:r>
    </w:p>
    <w:p>
      <w:pPr>
        <w:pStyle w:val="ListParagraph"/>
        <w:numPr>
          <w:ilvl w:val="1"/>
          <w:numId w:val="8"/>
        </w:numPr>
        <w:tabs>
          <w:tab w:pos="1240" w:val="left" w:leader="none"/>
          <w:tab w:pos="1241" w:val="left" w:leader="none"/>
        </w:tabs>
        <w:spacing w:line="305" w:lineRule="exact" w:before="0" w:after="0"/>
        <w:ind w:left="1240" w:right="0" w:hanging="540"/>
        <w:jc w:val="left"/>
        <w:rPr>
          <w:sz w:val="24"/>
        </w:rPr>
      </w:pPr>
      <w:r>
        <w:rPr>
          <w:color w:val="231F20"/>
          <w:sz w:val="24"/>
        </w:rPr>
        <w:t>辛亥革命与中华民国的建立</w:t>
      </w:r>
    </w:p>
    <w:p>
      <w:pPr>
        <w:pStyle w:val="BodyText"/>
        <w:spacing w:line="328" w:lineRule="auto" w:before="111"/>
        <w:ind w:left="220" w:right="408" w:firstLine="480"/>
        <w:jc w:val="both"/>
      </w:pPr>
      <w:r>
        <w:rPr>
          <w:color w:val="231F20"/>
        </w:rPr>
        <w:t>了解孙中山三民主义的基本内容，理解辛亥革命与中华民国建立对中国结束帝制、建立民国的意义及局限性；了解北洋军阀的统治及特点；概述新文化运动的主要内容，探讨其对近代中国思想解放的影响。</w:t>
      </w:r>
    </w:p>
    <w:p>
      <w:pPr>
        <w:pStyle w:val="ListParagraph"/>
        <w:numPr>
          <w:ilvl w:val="1"/>
          <w:numId w:val="8"/>
        </w:numPr>
        <w:tabs>
          <w:tab w:pos="1240" w:val="left" w:leader="none"/>
          <w:tab w:pos="1241" w:val="left" w:leader="none"/>
        </w:tabs>
        <w:spacing w:line="304" w:lineRule="exact" w:before="0" w:after="0"/>
        <w:ind w:left="1240" w:right="0" w:hanging="540"/>
        <w:jc w:val="left"/>
        <w:rPr>
          <w:sz w:val="24"/>
        </w:rPr>
      </w:pPr>
      <w:r>
        <w:rPr>
          <w:color w:val="231F20"/>
          <w:sz w:val="24"/>
        </w:rPr>
        <w:t>中国共产党成立与新民主主义革命兴起</w:t>
      </w:r>
    </w:p>
    <w:p>
      <w:pPr>
        <w:pStyle w:val="BodyText"/>
        <w:spacing w:line="328" w:lineRule="auto" w:before="111"/>
        <w:ind w:left="220" w:right="408" w:firstLine="480"/>
        <w:jc w:val="both"/>
      </w:pPr>
      <w:r>
        <w:rPr>
          <w:color w:val="231F20"/>
        </w:rPr>
        <w:t>认识五四爱国运动的历史意义，认识马克思主义在中国的传播与中国共产党成立对中国革命的深远影响；认识国共合作领导国民革命的历史作用；了解南京国民政府的成立；认识中国共产党开辟革命新道路的意义；认识红军长征的意义。</w:t>
      </w:r>
    </w:p>
    <w:p>
      <w:pPr>
        <w:pStyle w:val="ListParagraph"/>
        <w:numPr>
          <w:ilvl w:val="1"/>
          <w:numId w:val="8"/>
        </w:numPr>
        <w:tabs>
          <w:tab w:pos="1360" w:val="left" w:leader="none"/>
          <w:tab w:pos="1361" w:val="left" w:leader="none"/>
        </w:tabs>
        <w:spacing w:line="304" w:lineRule="exact" w:before="0" w:after="0"/>
        <w:ind w:left="1360" w:right="0" w:hanging="660"/>
        <w:jc w:val="left"/>
        <w:rPr>
          <w:sz w:val="24"/>
        </w:rPr>
      </w:pPr>
      <w:r>
        <w:rPr>
          <w:color w:val="231F20"/>
          <w:sz w:val="24"/>
        </w:rPr>
        <w:t>中华民族的抗日战争</w:t>
      </w:r>
    </w:p>
    <w:p>
      <w:pPr>
        <w:pStyle w:val="BodyText"/>
        <w:spacing w:line="328" w:lineRule="auto" w:before="111"/>
        <w:ind w:left="220" w:right="290" w:firstLine="480"/>
      </w:pPr>
      <w:r>
        <w:rPr>
          <w:color w:val="231F20"/>
        </w:rPr>
        <w:t>了解日本军国主义的侵华罪行；通过了解正面战场和敌后战场的抗战，感悟中华民族英勇不屈的精神，认识中国共产党是全民族团结抗战的中流砥柱；认识中国战场是世界反法西斯战争的东方主战场， 理解十四年抗战胜利在中华民族伟大复兴中的历史意义。</w:t>
      </w:r>
    </w:p>
    <w:p>
      <w:pPr>
        <w:pStyle w:val="ListParagraph"/>
        <w:numPr>
          <w:ilvl w:val="1"/>
          <w:numId w:val="8"/>
        </w:numPr>
        <w:tabs>
          <w:tab w:pos="1360" w:val="left" w:leader="none"/>
          <w:tab w:pos="1361" w:val="left" w:leader="none"/>
        </w:tabs>
        <w:spacing w:line="304" w:lineRule="exact" w:before="0" w:after="0"/>
        <w:ind w:left="1360" w:right="0" w:hanging="660"/>
        <w:jc w:val="left"/>
        <w:rPr>
          <w:sz w:val="24"/>
        </w:rPr>
      </w:pPr>
      <w:r>
        <w:rPr>
          <w:color w:val="231F20"/>
          <w:sz w:val="24"/>
        </w:rPr>
        <w:t>人民解放战争</w:t>
      </w:r>
    </w:p>
    <w:p>
      <w:pPr>
        <w:pStyle w:val="BodyText"/>
        <w:spacing w:line="328" w:lineRule="auto" w:before="111"/>
        <w:ind w:left="220" w:right="408" w:firstLine="480"/>
        <w:jc w:val="both"/>
      </w:pPr>
      <w:r>
        <w:rPr>
          <w:color w:val="231F20"/>
        </w:rPr>
        <w:t>通过了解全面内战的爆发及人民解放战争的进程，分析国民党政权在大陆统治灭亡的原因， 探讨中国共产党领导人民取得中国革命胜利的原因和意义。</w:t>
      </w:r>
    </w:p>
    <w:p>
      <w:pPr>
        <w:pStyle w:val="ListParagraph"/>
        <w:numPr>
          <w:ilvl w:val="1"/>
          <w:numId w:val="8"/>
        </w:numPr>
        <w:tabs>
          <w:tab w:pos="1360" w:val="left" w:leader="none"/>
          <w:tab w:pos="1361" w:val="left" w:leader="none"/>
        </w:tabs>
        <w:spacing w:line="305" w:lineRule="exact" w:before="0" w:after="0"/>
        <w:ind w:left="1360" w:right="0" w:hanging="660"/>
        <w:jc w:val="left"/>
        <w:rPr>
          <w:sz w:val="24"/>
        </w:rPr>
      </w:pPr>
      <w:r>
        <w:rPr>
          <w:color w:val="231F20"/>
          <w:sz w:val="24"/>
        </w:rPr>
        <w:t>中华人民共和国的成立及向社会主义过渡</w:t>
      </w:r>
    </w:p>
    <w:p>
      <w:pPr>
        <w:pStyle w:val="BodyText"/>
        <w:spacing w:before="111"/>
        <w:ind w:left="700"/>
      </w:pPr>
      <w:r>
        <w:rPr>
          <w:color w:val="231F20"/>
        </w:rPr>
        <w:t>认识中华人民共和国成立的伟大意义；概述新中国巩固人民政权</w:t>
      </w:r>
    </w:p>
    <w:p>
      <w:pPr>
        <w:spacing w:after="0"/>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38"/>
      </w:pPr>
      <w:r>
        <w:rPr>
          <w:color w:val="231F20"/>
        </w:rPr>
        <w:t>的主要举措；认识新中国为民主政治建设和向社会主义过渡所作出的努力。</w:t>
      </w:r>
    </w:p>
    <w:p>
      <w:pPr>
        <w:pStyle w:val="ListParagraph"/>
        <w:numPr>
          <w:ilvl w:val="1"/>
          <w:numId w:val="8"/>
        </w:numPr>
        <w:tabs>
          <w:tab w:pos="1530" w:val="left" w:leader="none"/>
          <w:tab w:pos="1531" w:val="left" w:leader="none"/>
        </w:tabs>
        <w:spacing w:line="306" w:lineRule="exact" w:before="0" w:after="0"/>
        <w:ind w:left="1530" w:right="0" w:hanging="660"/>
        <w:jc w:val="left"/>
        <w:rPr>
          <w:sz w:val="24"/>
        </w:rPr>
      </w:pPr>
      <w:r>
        <w:rPr>
          <w:color w:val="231F20"/>
          <w:sz w:val="24"/>
        </w:rPr>
        <w:t>社会主义建设道路的探索</w:t>
      </w:r>
    </w:p>
    <w:p>
      <w:pPr>
        <w:pStyle w:val="BodyText"/>
        <w:spacing w:line="328" w:lineRule="auto" w:before="111"/>
        <w:ind w:left="390" w:right="117" w:firstLine="480"/>
      </w:pPr>
      <w:r>
        <w:rPr>
          <w:color w:val="231F20"/>
        </w:rPr>
        <w:t>了解</w:t>
      </w:r>
      <w:r>
        <w:rPr>
          <w:rFonts w:ascii="Times New Roman" w:hAnsi="Times New Roman" w:eastAsia="Times New Roman"/>
          <w:color w:val="231F20"/>
        </w:rPr>
        <w:t>20 </w:t>
      </w:r>
      <w:r>
        <w:rPr>
          <w:color w:val="231F20"/>
        </w:rPr>
        <w:t>世纪</w:t>
      </w:r>
      <w:r>
        <w:rPr>
          <w:rFonts w:ascii="Times New Roman" w:hAnsi="Times New Roman" w:eastAsia="Times New Roman"/>
          <w:color w:val="231F20"/>
        </w:rPr>
        <w:t>50</w:t>
      </w:r>
      <w:r>
        <w:rPr>
          <w:color w:val="231F20"/>
        </w:rPr>
        <w:t>—</w:t>
      </w:r>
      <w:r>
        <w:rPr>
          <w:rFonts w:ascii="Times New Roman" w:hAnsi="Times New Roman" w:eastAsia="Times New Roman"/>
          <w:color w:val="231F20"/>
        </w:rPr>
        <w:t>70 </w:t>
      </w:r>
      <w:r>
        <w:rPr>
          <w:color w:val="231F20"/>
        </w:rPr>
        <w:t>年代中国探索社会主义建设道路的曲折发展和伟大成就，认识“文化大革命”的错误及教训；理解政治、经济、外交、国防等领域所取得的成就在新中国历史上所具有的开创性、奠基性意义；了解和感悟这一时期中国人民艰苦奋斗、奋发图强的精神风貌。</w:t>
      </w:r>
    </w:p>
    <w:p>
      <w:pPr>
        <w:pStyle w:val="BodyText"/>
        <w:spacing w:line="328" w:lineRule="auto"/>
        <w:ind w:left="390" w:right="238" w:firstLine="480"/>
      </w:pPr>
      <w:r>
        <w:rPr>
          <w:color w:val="231F20"/>
        </w:rPr>
        <w:t>了解毛泽东对中国革命和社会主义建设的贡献，认识毛泽东思想对近现代中国的深远影响。</w:t>
      </w:r>
    </w:p>
    <w:p>
      <w:pPr>
        <w:pStyle w:val="ListParagraph"/>
        <w:numPr>
          <w:ilvl w:val="1"/>
          <w:numId w:val="8"/>
        </w:numPr>
        <w:tabs>
          <w:tab w:pos="1530" w:val="left" w:leader="none"/>
          <w:tab w:pos="1531" w:val="left" w:leader="none"/>
        </w:tabs>
        <w:spacing w:line="306" w:lineRule="exact" w:before="0" w:after="0"/>
        <w:ind w:left="1530" w:right="0" w:hanging="660"/>
        <w:jc w:val="left"/>
        <w:rPr>
          <w:sz w:val="24"/>
        </w:rPr>
      </w:pPr>
      <w:r>
        <w:rPr>
          <w:color w:val="231F20"/>
          <w:sz w:val="24"/>
        </w:rPr>
        <w:t>改革开放新时期与中国特色社会主义进入新时代</w:t>
      </w:r>
    </w:p>
    <w:p>
      <w:pPr>
        <w:pStyle w:val="BodyText"/>
        <w:spacing w:line="328" w:lineRule="auto" w:before="105"/>
        <w:ind w:left="390" w:right="117" w:firstLine="480"/>
      </w:pPr>
      <w:r>
        <w:rPr>
          <w:color w:val="231F20"/>
        </w:rPr>
        <w:t>认识真理标准问题讨论和党的十一届三中全会的历史意义；认识改革开放以来中国在各个领域取得的成就、综合国力及国际影响力的不断提高，认识“一国两制”对实现祖国完全统一的重大意义；认识邓小平理论对建设中国特色社会主义的重要指导意义；认识“三个代表”重要思想是加强和改进党的建设、推进我国社会主义自我完善和发展的强大理论武器；认识科学发展观是马克思主义关于发展的世界观和方法论的集中体现；认识中国特色社会主义进入新时代的重大意义，认清我国发展新的历史方位；认识习近平新时代中国特色社会主义思想是全党全国人民为实现中华民族伟大复兴而奋斗的行动指南； 形成对中国特色社会主义道路、理论体系、制度、文化的形成过程及意义的系统认识。</w:t>
      </w:r>
    </w:p>
    <w:p>
      <w:pPr>
        <w:pStyle w:val="ListParagraph"/>
        <w:numPr>
          <w:ilvl w:val="1"/>
          <w:numId w:val="8"/>
        </w:numPr>
        <w:tabs>
          <w:tab w:pos="1530" w:val="left" w:leader="none"/>
          <w:tab w:pos="1531" w:val="left" w:leader="none"/>
        </w:tabs>
        <w:spacing w:line="295" w:lineRule="exact" w:before="0" w:after="0"/>
        <w:ind w:left="1530" w:right="0" w:hanging="660"/>
        <w:jc w:val="left"/>
        <w:rPr>
          <w:sz w:val="24"/>
        </w:rPr>
      </w:pPr>
      <w:r>
        <w:rPr>
          <w:color w:val="231F20"/>
          <w:sz w:val="24"/>
        </w:rPr>
        <w:t>古代文明的产生与发展</w:t>
      </w:r>
    </w:p>
    <w:p>
      <w:pPr>
        <w:pStyle w:val="BodyText"/>
        <w:spacing w:line="328" w:lineRule="auto" w:before="111"/>
        <w:ind w:left="390" w:right="238" w:firstLine="480"/>
        <w:jc w:val="both"/>
      </w:pPr>
      <w:r>
        <w:rPr>
          <w:color w:val="231F20"/>
        </w:rPr>
        <w:t>知道早期人类文明的产生；了解各文明古国发展的不同特点，并分析、认识这些特点形成的不同时空条件；认识古代各大帝国的区域性影响和不同文明之间的早期联系。</w:t>
      </w:r>
    </w:p>
    <w:p>
      <w:pPr>
        <w:pStyle w:val="ListParagraph"/>
        <w:numPr>
          <w:ilvl w:val="1"/>
          <w:numId w:val="8"/>
        </w:numPr>
        <w:tabs>
          <w:tab w:pos="1530" w:val="left" w:leader="none"/>
          <w:tab w:pos="1531" w:val="left" w:leader="none"/>
        </w:tabs>
        <w:spacing w:line="305" w:lineRule="exact" w:before="0" w:after="0"/>
        <w:ind w:left="1530" w:right="0" w:hanging="660"/>
        <w:jc w:val="left"/>
        <w:rPr>
          <w:sz w:val="24"/>
        </w:rPr>
      </w:pPr>
      <w:r>
        <w:rPr>
          <w:color w:val="231F20"/>
          <w:sz w:val="24"/>
        </w:rPr>
        <w:t>中古世界的多元面貌</w:t>
      </w:r>
    </w:p>
    <w:p>
      <w:pPr>
        <w:pStyle w:val="BodyText"/>
        <w:spacing w:before="111"/>
        <w:ind w:left="870"/>
      </w:pPr>
      <w:r>
        <w:rPr>
          <w:color w:val="231F20"/>
        </w:rPr>
        <w:t>通过了解中古时期欧亚地区的不同国家、民族、宗教和社会变</w:t>
      </w:r>
    </w:p>
    <w:p>
      <w:pPr>
        <w:spacing w:after="0"/>
        <w:sectPr>
          <w:pgSz w:w="10780" w:h="15090"/>
          <w:pgMar w:header="1029" w:footer="1217" w:top="1260" w:bottom="1400" w:left="1480" w:right="1460"/>
        </w:sectPr>
      </w:pPr>
    </w:p>
    <w:p>
      <w:pPr>
        <w:pStyle w:val="BodyText"/>
        <w:rPr>
          <w:sz w:val="20"/>
        </w:rPr>
      </w:pPr>
    </w:p>
    <w:p>
      <w:pPr>
        <w:pStyle w:val="BodyText"/>
        <w:spacing w:line="328" w:lineRule="auto" w:before="203"/>
        <w:ind w:left="220" w:right="408"/>
      </w:pPr>
      <w:r>
        <w:rPr>
          <w:color w:val="231F20"/>
        </w:rPr>
        <w:t>化，以及世界其他地区的社会状况，认识这一时期世界各区域文明的多元面貌。</w:t>
      </w:r>
    </w:p>
    <w:p>
      <w:pPr>
        <w:pStyle w:val="ListParagraph"/>
        <w:numPr>
          <w:ilvl w:val="1"/>
          <w:numId w:val="8"/>
        </w:numPr>
        <w:tabs>
          <w:tab w:pos="1360" w:val="left" w:leader="none"/>
          <w:tab w:pos="1361" w:val="left" w:leader="none"/>
        </w:tabs>
        <w:spacing w:line="306" w:lineRule="exact" w:before="0" w:after="0"/>
        <w:ind w:left="1360" w:right="0" w:hanging="660"/>
        <w:jc w:val="left"/>
        <w:rPr>
          <w:sz w:val="24"/>
        </w:rPr>
      </w:pPr>
      <w:r>
        <w:rPr>
          <w:color w:val="231F20"/>
          <w:sz w:val="24"/>
        </w:rPr>
        <w:t>全球联系的建立</w:t>
      </w:r>
    </w:p>
    <w:p>
      <w:pPr>
        <w:pStyle w:val="BodyText"/>
        <w:spacing w:line="328" w:lineRule="auto" w:before="111"/>
        <w:ind w:left="220" w:right="408" w:firstLine="480"/>
        <w:jc w:val="both"/>
      </w:pPr>
      <w:r>
        <w:rPr>
          <w:color w:val="231F20"/>
        </w:rPr>
        <w:t>通过了解新航路开辟所引发的全球性流动、人类认识世界的视野和能力的改变，以及对世界各区域文明的不同影响，理解新航路开辟是人类历史从分散走向整体过程中的重要节点。</w:t>
      </w:r>
    </w:p>
    <w:p>
      <w:pPr>
        <w:pStyle w:val="ListParagraph"/>
        <w:numPr>
          <w:ilvl w:val="1"/>
          <w:numId w:val="8"/>
        </w:numPr>
        <w:tabs>
          <w:tab w:pos="1360" w:val="left" w:leader="none"/>
          <w:tab w:pos="1361" w:val="left" w:leader="none"/>
        </w:tabs>
        <w:spacing w:line="305" w:lineRule="exact" w:before="0" w:after="0"/>
        <w:ind w:left="1360" w:right="0" w:hanging="660"/>
        <w:jc w:val="left"/>
        <w:rPr>
          <w:sz w:val="24"/>
        </w:rPr>
      </w:pPr>
      <w:r>
        <w:rPr>
          <w:color w:val="231F20"/>
          <w:sz w:val="24"/>
        </w:rPr>
        <w:t>西方人文主义的发展与资本主义制度的确立</w:t>
      </w:r>
    </w:p>
    <w:p>
      <w:pPr>
        <w:pStyle w:val="BodyText"/>
        <w:spacing w:line="328" w:lineRule="auto" w:before="111"/>
        <w:ind w:left="220" w:right="408" w:firstLine="480"/>
        <w:jc w:val="both"/>
      </w:pPr>
      <w:r>
        <w:rPr>
          <w:color w:val="231F20"/>
        </w:rPr>
        <w:t>通过了解文艺复兴、宗教改革、启蒙运动与资产阶级革命的历史渊源，认识资产阶级革命的发生和资本主义制度的确立，是近代西方政治思想理念的初步实现。</w:t>
      </w:r>
    </w:p>
    <w:p>
      <w:pPr>
        <w:pStyle w:val="ListParagraph"/>
        <w:numPr>
          <w:ilvl w:val="1"/>
          <w:numId w:val="8"/>
        </w:numPr>
        <w:tabs>
          <w:tab w:pos="1360" w:val="left" w:leader="none"/>
          <w:tab w:pos="1361" w:val="left" w:leader="none"/>
        </w:tabs>
        <w:spacing w:line="305" w:lineRule="exact" w:before="0" w:after="0"/>
        <w:ind w:left="1360" w:right="0" w:hanging="660"/>
        <w:jc w:val="left"/>
        <w:rPr>
          <w:sz w:val="24"/>
        </w:rPr>
      </w:pPr>
      <w:r>
        <w:rPr>
          <w:color w:val="231F20"/>
          <w:sz w:val="24"/>
        </w:rPr>
        <w:t>改变世界面貌的工业革命</w:t>
      </w:r>
    </w:p>
    <w:p>
      <w:pPr>
        <w:pStyle w:val="BodyText"/>
        <w:spacing w:line="328" w:lineRule="auto" w:before="111"/>
        <w:ind w:left="220" w:right="408" w:firstLine="480"/>
        <w:jc w:val="both"/>
      </w:pPr>
      <w:r>
        <w:rPr>
          <w:color w:val="231F20"/>
        </w:rPr>
        <w:t>通过了解工业革命带来的社会生产力的极大发展以及所引起的生产关系的深刻变化，理解工业革命对资本主义世界体系的形成及对人类社会生活的深远影响。</w:t>
      </w:r>
    </w:p>
    <w:p>
      <w:pPr>
        <w:pStyle w:val="ListParagraph"/>
        <w:numPr>
          <w:ilvl w:val="1"/>
          <w:numId w:val="8"/>
        </w:numPr>
        <w:tabs>
          <w:tab w:pos="1360" w:val="left" w:leader="none"/>
          <w:tab w:pos="1361" w:val="left" w:leader="none"/>
        </w:tabs>
        <w:spacing w:line="305" w:lineRule="exact" w:before="0" w:after="0"/>
        <w:ind w:left="1360" w:right="0" w:hanging="660"/>
        <w:jc w:val="left"/>
        <w:rPr>
          <w:sz w:val="24"/>
        </w:rPr>
      </w:pPr>
      <w:r>
        <w:rPr>
          <w:color w:val="231F20"/>
          <w:sz w:val="24"/>
        </w:rPr>
        <w:t>马克思主义的诞生</w:t>
      </w:r>
    </w:p>
    <w:p>
      <w:pPr>
        <w:pStyle w:val="BodyText"/>
        <w:spacing w:line="328" w:lineRule="auto" w:before="111"/>
        <w:ind w:left="220" w:right="408" w:firstLine="480"/>
        <w:jc w:val="both"/>
      </w:pPr>
      <w:r>
        <w:rPr>
          <w:color w:val="231F20"/>
        </w:rPr>
        <w:t>通过了解马克思主义产生的时代背景以及马克思、恩格斯的理论探索与革命实践，了解《共产党宣言》的主要内容，理解马克思主义产生的世界意义。</w:t>
      </w:r>
    </w:p>
    <w:p>
      <w:pPr>
        <w:pStyle w:val="ListParagraph"/>
        <w:numPr>
          <w:ilvl w:val="1"/>
          <w:numId w:val="8"/>
        </w:numPr>
        <w:tabs>
          <w:tab w:pos="1360" w:val="left" w:leader="none"/>
          <w:tab w:pos="1361" w:val="left" w:leader="none"/>
        </w:tabs>
        <w:spacing w:line="305" w:lineRule="exact" w:before="0" w:after="0"/>
        <w:ind w:left="1360" w:right="0" w:hanging="660"/>
        <w:jc w:val="left"/>
        <w:rPr>
          <w:sz w:val="24"/>
        </w:rPr>
      </w:pPr>
      <w:r>
        <w:rPr>
          <w:color w:val="231F20"/>
          <w:sz w:val="24"/>
        </w:rPr>
        <w:t>世界殖民体系的形成与亚非拉民族独立运动</w:t>
      </w:r>
    </w:p>
    <w:p>
      <w:pPr>
        <w:pStyle w:val="BodyText"/>
        <w:spacing w:line="328" w:lineRule="auto" w:before="111"/>
        <w:ind w:left="220" w:right="408" w:firstLine="480"/>
        <w:jc w:val="both"/>
      </w:pPr>
      <w:r>
        <w:rPr>
          <w:color w:val="231F20"/>
        </w:rPr>
        <w:t>通过了解西方列强对亚非拉的殖民扩张、世界殖民体系的建立以及亚非拉人民的抗争，理解世界殖民体系的建立及殖民地半殖民地民族独立运动对世界历史发展的影响。</w:t>
      </w:r>
    </w:p>
    <w:p>
      <w:pPr>
        <w:pStyle w:val="ListParagraph"/>
        <w:numPr>
          <w:ilvl w:val="1"/>
          <w:numId w:val="8"/>
        </w:numPr>
        <w:tabs>
          <w:tab w:pos="1360" w:val="left" w:leader="none"/>
          <w:tab w:pos="1361" w:val="left" w:leader="none"/>
        </w:tabs>
        <w:spacing w:line="305" w:lineRule="exact" w:before="0" w:after="0"/>
        <w:ind w:left="1360" w:right="0" w:hanging="660"/>
        <w:jc w:val="left"/>
        <w:rPr>
          <w:sz w:val="24"/>
        </w:rPr>
      </w:pPr>
      <w:r>
        <w:rPr>
          <w:color w:val="231F20"/>
          <w:sz w:val="24"/>
        </w:rPr>
        <w:t>世界大战、十月革命与国际秩序的演变</w:t>
      </w:r>
    </w:p>
    <w:p>
      <w:pPr>
        <w:pStyle w:val="BodyText"/>
        <w:spacing w:line="328" w:lineRule="auto" w:before="111"/>
        <w:ind w:left="220" w:right="288" w:firstLine="480"/>
      </w:pPr>
      <w:r>
        <w:rPr>
          <w:color w:val="231F20"/>
        </w:rPr>
        <w:t>通过了解两次世界大战，理解</w:t>
      </w:r>
      <w:r>
        <w:rPr>
          <w:rFonts w:ascii="Times New Roman" w:eastAsia="Times New Roman"/>
          <w:color w:val="231F20"/>
        </w:rPr>
        <w:t>20 </w:t>
      </w:r>
      <w:r>
        <w:rPr>
          <w:color w:val="231F20"/>
        </w:rPr>
        <w:t>世纪上半期国际秩序的变动； 了解列宁领导的十月革命爆发的原因、过程，理解十月革命的世界历史意义；理解两次世界大战之间亚非拉民族民主运动对国际秩序的影响。</w:t>
      </w:r>
    </w:p>
    <w:p>
      <w:pPr>
        <w:spacing w:after="0" w:line="328" w:lineRule="auto"/>
        <w:sectPr>
          <w:pgSz w:w="10780" w:h="15090"/>
          <w:pgMar w:header="989" w:footer="1217" w:top="1260" w:bottom="1400" w:left="1480" w:right="1460"/>
        </w:sectPr>
      </w:pPr>
    </w:p>
    <w:p>
      <w:pPr>
        <w:pStyle w:val="BodyText"/>
        <w:spacing w:before="3"/>
        <w:rPr>
          <w:sz w:val="29"/>
        </w:rPr>
      </w:pPr>
    </w:p>
    <w:p>
      <w:pPr>
        <w:pStyle w:val="ListParagraph"/>
        <w:numPr>
          <w:ilvl w:val="1"/>
          <w:numId w:val="8"/>
        </w:numPr>
        <w:tabs>
          <w:tab w:pos="1530" w:val="left" w:leader="none"/>
          <w:tab w:pos="1531" w:val="left" w:leader="none"/>
        </w:tabs>
        <w:spacing w:line="240" w:lineRule="auto" w:before="76" w:after="0"/>
        <w:ind w:left="1530" w:right="0" w:hanging="660"/>
        <w:jc w:val="left"/>
        <w:rPr>
          <w:sz w:val="24"/>
        </w:rPr>
      </w:pPr>
      <w:r>
        <w:rPr>
          <w:color w:val="231F20"/>
          <w:spacing w:val="10"/>
          <w:sz w:val="24"/>
        </w:rPr>
        <w:t>冷战与</w:t>
      </w:r>
      <w:r>
        <w:rPr>
          <w:rFonts w:ascii="Times New Roman" w:eastAsia="Times New Roman"/>
          <w:color w:val="231F20"/>
          <w:sz w:val="24"/>
        </w:rPr>
        <w:t>20 </w:t>
      </w:r>
      <w:r>
        <w:rPr>
          <w:color w:val="231F20"/>
          <w:sz w:val="24"/>
        </w:rPr>
        <w:t>世纪下半期世界的新变化</w:t>
      </w:r>
    </w:p>
    <w:p>
      <w:pPr>
        <w:pStyle w:val="BodyText"/>
        <w:spacing w:line="328" w:lineRule="auto" w:before="111"/>
        <w:ind w:left="390" w:right="238" w:firstLine="480"/>
        <w:jc w:val="both"/>
      </w:pPr>
      <w:r>
        <w:rPr>
          <w:color w:val="231F20"/>
        </w:rPr>
        <w:t>通过了解第二次世界大战后资本主义、社会主义与第三世界国家的变化，认识其发展中的成就与问题；通过了解冷战时期的典型事件，认识冷战的基本特征，理解冷战的发生、发展与世界格局变化之间的相互影响。</w:t>
      </w:r>
    </w:p>
    <w:p>
      <w:pPr>
        <w:pStyle w:val="ListParagraph"/>
        <w:numPr>
          <w:ilvl w:val="1"/>
          <w:numId w:val="8"/>
        </w:numPr>
        <w:tabs>
          <w:tab w:pos="1530" w:val="left" w:leader="none"/>
          <w:tab w:pos="1531" w:val="left" w:leader="none"/>
        </w:tabs>
        <w:spacing w:line="304" w:lineRule="exact" w:before="0" w:after="0"/>
        <w:ind w:left="1530" w:right="0" w:hanging="660"/>
        <w:jc w:val="left"/>
        <w:rPr>
          <w:sz w:val="24"/>
        </w:rPr>
      </w:pPr>
      <w:r>
        <w:rPr>
          <w:color w:val="231F20"/>
          <w:sz w:val="24"/>
        </w:rPr>
        <w:t>当代世界的发展特点和主要趋势</w:t>
      </w:r>
    </w:p>
    <w:p>
      <w:pPr>
        <w:pStyle w:val="BodyText"/>
        <w:spacing w:line="328" w:lineRule="auto" w:before="111"/>
        <w:ind w:left="390" w:right="238" w:firstLine="480"/>
        <w:jc w:val="both"/>
      </w:pPr>
      <w:r>
        <w:rPr>
          <w:color w:val="231F20"/>
        </w:rPr>
        <w:t>通过了解冷战结束后世界多极化、经济全球化、社会信息化、文化多样化的发展特点，以及出现的全球性问题，认识人类社会面临的机遇与挑战，理解和平、发展、合作、共赢成为时代潮流；牢固树立构建人类命运共同体意识，共同担当，同舟共济，共促全球的和平与发展。</w:t>
      </w:r>
    </w:p>
    <w:p>
      <w:pPr>
        <w:pStyle w:val="BodyText"/>
        <w:spacing w:before="2"/>
        <w:rPr>
          <w:sz w:val="25"/>
        </w:rPr>
      </w:pPr>
    </w:p>
    <w:p>
      <w:pPr>
        <w:pStyle w:val="BodyText"/>
        <w:ind w:left="750"/>
      </w:pPr>
      <w:r>
        <w:rPr>
          <w:color w:val="231F20"/>
        </w:rPr>
        <w:t>【教学提示】</w:t>
      </w:r>
    </w:p>
    <w:p>
      <w:pPr>
        <w:pStyle w:val="ListParagraph"/>
        <w:numPr>
          <w:ilvl w:val="0"/>
          <w:numId w:val="9"/>
        </w:numPr>
        <w:tabs>
          <w:tab w:pos="1179" w:val="left" w:leader="none"/>
        </w:tabs>
        <w:spacing w:line="328" w:lineRule="auto" w:before="198" w:after="0"/>
        <w:ind w:left="390" w:right="120" w:firstLine="480"/>
        <w:jc w:val="left"/>
        <w:rPr>
          <w:sz w:val="24"/>
        </w:rPr>
      </w:pPr>
      <w:r>
        <w:rPr>
          <w:color w:val="231F20"/>
          <w:spacing w:val="5"/>
          <w:sz w:val="24"/>
        </w:rPr>
        <w:t>在本模块的教学过程中，教师要注重梳理中外历史发展的基</w:t>
      </w:r>
      <w:r>
        <w:rPr>
          <w:color w:val="231F20"/>
          <w:sz w:val="24"/>
        </w:rPr>
        <w:t>本线索和主要阶段，引导学生运用历史唯物主义的基本立场、观点、</w:t>
      </w:r>
      <w:r>
        <w:rPr>
          <w:color w:val="231F20"/>
          <w:spacing w:val="1"/>
          <w:sz w:val="24"/>
        </w:rPr>
        <w:t>方法；在历史时空框架下把握重要的历史事件、历史人物和历史现象，以及人类文明的重要成果，理解历史进程中的变化与延续、继承与发展、原因与结果，建构历史发展的前后联系，认识历史发展的总体趋势。</w:t>
      </w:r>
    </w:p>
    <w:p>
      <w:pPr>
        <w:pStyle w:val="ListParagraph"/>
        <w:numPr>
          <w:ilvl w:val="0"/>
          <w:numId w:val="9"/>
        </w:numPr>
        <w:tabs>
          <w:tab w:pos="1179" w:val="left" w:leader="none"/>
        </w:tabs>
        <w:spacing w:line="328" w:lineRule="auto" w:before="0" w:after="0"/>
        <w:ind w:left="390" w:right="229" w:firstLine="480"/>
        <w:jc w:val="both"/>
        <w:rPr>
          <w:sz w:val="24"/>
        </w:rPr>
      </w:pPr>
      <w:r>
        <w:rPr>
          <w:color w:val="231F20"/>
          <w:spacing w:val="5"/>
          <w:sz w:val="24"/>
        </w:rPr>
        <w:t>教师在进行本模块的教学设计时，要仔细分析每个学习专题</w:t>
      </w:r>
      <w:r>
        <w:rPr>
          <w:color w:val="231F20"/>
          <w:sz w:val="24"/>
        </w:rPr>
        <w:t>的重点内容、核心概念和关键问题，选择和确定教学重点和难点，采</w:t>
      </w:r>
      <w:r>
        <w:rPr>
          <w:color w:val="231F20"/>
          <w:spacing w:val="5"/>
          <w:sz w:val="24"/>
        </w:rPr>
        <w:t>取多种手段突出重点、突破难点，使学生通过对重点内容、核心概</w:t>
      </w:r>
      <w:r>
        <w:rPr>
          <w:color w:val="231F20"/>
          <w:sz w:val="24"/>
        </w:rPr>
        <w:t>念、关键问题的理解，带动对整个学习专题的探讨和认识。</w:t>
      </w:r>
    </w:p>
    <w:p>
      <w:pPr>
        <w:pStyle w:val="ListParagraph"/>
        <w:numPr>
          <w:ilvl w:val="0"/>
          <w:numId w:val="9"/>
        </w:numPr>
        <w:tabs>
          <w:tab w:pos="1177" w:val="left" w:leader="none"/>
        </w:tabs>
        <w:spacing w:line="328" w:lineRule="auto" w:before="0" w:after="0"/>
        <w:ind w:left="390" w:right="220" w:firstLine="480"/>
        <w:jc w:val="both"/>
        <w:rPr>
          <w:sz w:val="24"/>
        </w:rPr>
      </w:pPr>
      <w:r>
        <w:rPr>
          <w:color w:val="231F20"/>
          <w:spacing w:val="13"/>
          <w:sz w:val="24"/>
        </w:rPr>
        <w:t>在教学过程中，教师要注意通过历史情境的设计，让学生</w:t>
      </w:r>
      <w:r>
        <w:rPr>
          <w:color w:val="231F20"/>
          <w:spacing w:val="15"/>
          <w:sz w:val="24"/>
        </w:rPr>
        <w:t>体验当时人们所处的历史背景，感受当时所面临的社会问题。在</w:t>
      </w:r>
      <w:r>
        <w:rPr>
          <w:color w:val="231F20"/>
          <w:spacing w:val="11"/>
          <w:sz w:val="24"/>
        </w:rPr>
        <w:t>此基础上，引领学生在对历史问题的探究过程中，认识史事的性</w:t>
      </w:r>
      <w:r>
        <w:rPr>
          <w:color w:val="231F20"/>
          <w:spacing w:val="10"/>
          <w:sz w:val="24"/>
        </w:rPr>
        <w:t>质、特点、作用及影响等。</w:t>
      </w:r>
    </w:p>
    <w:p>
      <w:pPr>
        <w:pStyle w:val="ListParagraph"/>
        <w:numPr>
          <w:ilvl w:val="0"/>
          <w:numId w:val="9"/>
        </w:numPr>
        <w:tabs>
          <w:tab w:pos="1172" w:val="left" w:leader="none"/>
        </w:tabs>
        <w:spacing w:line="302" w:lineRule="exact" w:before="0" w:after="0"/>
        <w:ind w:left="1171" w:right="0" w:hanging="301"/>
        <w:jc w:val="left"/>
        <w:rPr>
          <w:sz w:val="24"/>
        </w:rPr>
      </w:pPr>
      <w:r>
        <w:rPr>
          <w:color w:val="231F20"/>
          <w:spacing w:val="-12"/>
          <w:sz w:val="24"/>
        </w:rPr>
        <w:t>建议通过对课程内容的整合，引导学生深度学习，促进学生带着</w:t>
      </w:r>
    </w:p>
    <w:p>
      <w:pPr>
        <w:spacing w:after="0" w:line="302" w:lineRule="exact"/>
        <w:jc w:val="left"/>
        <w:rPr>
          <w:sz w:val="24"/>
        </w:rPr>
        <w:sectPr>
          <w:pgSz w:w="10780" w:h="15090"/>
          <w:pgMar w:header="1029" w:footer="1217" w:top="1260" w:bottom="1400" w:left="1480" w:right="1460"/>
        </w:sectPr>
      </w:pPr>
    </w:p>
    <w:p>
      <w:pPr>
        <w:pStyle w:val="BodyText"/>
        <w:rPr>
          <w:sz w:val="20"/>
        </w:rPr>
      </w:pPr>
    </w:p>
    <w:p>
      <w:pPr>
        <w:pStyle w:val="BodyText"/>
        <w:spacing w:line="328" w:lineRule="auto" w:before="203"/>
        <w:ind w:left="220" w:right="418"/>
      </w:pPr>
      <w:r>
        <w:rPr>
          <w:color w:val="231F20"/>
          <w:spacing w:val="-9"/>
        </w:rPr>
        <w:t>问题意识和证据意识在新情境下对历史进行探索，拓展其历史认识的广</w:t>
      </w:r>
      <w:r>
        <w:rPr>
          <w:color w:val="231F20"/>
          <w:spacing w:val="-12"/>
        </w:rPr>
        <w:t>度和深度。</w:t>
      </w:r>
    </w:p>
    <w:p>
      <w:pPr>
        <w:pStyle w:val="BodyText"/>
        <w:spacing w:line="328" w:lineRule="auto"/>
        <w:ind w:left="220" w:right="390" w:firstLine="480"/>
      </w:pPr>
      <w:r>
        <w:rPr>
          <w:color w:val="231F20"/>
        </w:rPr>
        <w:t>为便于围绕历史学科核心素养开展教学，设计如下教学活动示例：</w:t>
      </w:r>
    </w:p>
    <w:p>
      <w:pPr>
        <w:pStyle w:val="BodyText"/>
        <w:spacing w:before="6"/>
        <w:rPr>
          <w:sz w:val="32"/>
        </w:rPr>
      </w:pPr>
    </w:p>
    <w:p>
      <w:pPr>
        <w:spacing w:before="0"/>
        <w:ind w:left="700" w:right="0" w:firstLine="0"/>
        <w:jc w:val="left"/>
        <w:rPr>
          <w:rFonts w:ascii="Times New Roman" w:eastAsia="Times New Roman"/>
          <w:b/>
          <w:sz w:val="24"/>
        </w:rPr>
      </w:pPr>
      <w:r>
        <w:rPr>
          <w:color w:val="231F20"/>
          <w:sz w:val="24"/>
        </w:rPr>
        <w:t>例</w:t>
      </w:r>
      <w:r>
        <w:rPr>
          <w:rFonts w:ascii="Times New Roman" w:eastAsia="Times New Roman"/>
          <w:b/>
          <w:color w:val="231F20"/>
          <w:sz w:val="24"/>
        </w:rPr>
        <w:t>1</w:t>
      </w:r>
    </w:p>
    <w:p>
      <w:pPr>
        <w:pStyle w:val="BodyText"/>
        <w:tabs>
          <w:tab w:pos="1900" w:val="left" w:leader="none"/>
        </w:tabs>
        <w:spacing w:before="113"/>
        <w:ind w:left="700"/>
      </w:pPr>
      <w:r>
        <w:rPr>
          <w:color w:val="231F20"/>
        </w:rPr>
        <w:t>活动主题</w:t>
        <w:tab/>
        <w:t>世界视野下的中国航海活动与海上贸易（专</w:t>
      </w:r>
      <w:r>
        <w:rPr>
          <w:color w:val="231F20"/>
          <w:spacing w:val="30"/>
        </w:rPr>
        <w:t>题</w:t>
      </w:r>
      <w:r>
        <w:rPr>
          <w:rFonts w:ascii="Times New Roman" w:eastAsia="Times New Roman"/>
          <w:color w:val="231F20"/>
        </w:rPr>
        <w:t>1.6</w:t>
      </w:r>
      <w:r>
        <w:rPr>
          <w:color w:val="231F20"/>
        </w:rPr>
        <w:t>）</w:t>
      </w:r>
    </w:p>
    <w:p>
      <w:pPr>
        <w:pStyle w:val="BodyText"/>
        <w:spacing w:before="112"/>
        <w:ind w:left="700"/>
      </w:pPr>
      <w:r>
        <w:rPr>
          <w:color w:val="231F20"/>
        </w:rPr>
        <w:t>活动目标</w:t>
      </w:r>
    </w:p>
    <w:p>
      <w:pPr>
        <w:pStyle w:val="ListParagraph"/>
        <w:numPr>
          <w:ilvl w:val="0"/>
          <w:numId w:val="10"/>
        </w:numPr>
        <w:tabs>
          <w:tab w:pos="1001" w:val="left" w:leader="none"/>
        </w:tabs>
        <w:spacing w:line="240" w:lineRule="auto" w:before="113" w:after="0"/>
        <w:ind w:left="220" w:right="0" w:firstLine="480"/>
        <w:jc w:val="left"/>
        <w:rPr>
          <w:sz w:val="24"/>
        </w:rPr>
      </w:pPr>
      <w:r>
        <w:rPr>
          <w:color w:val="231F20"/>
          <w:spacing w:val="6"/>
          <w:sz w:val="24"/>
        </w:rPr>
        <w:t>深入认识</w:t>
      </w:r>
      <w:r>
        <w:rPr>
          <w:rFonts w:ascii="Times New Roman" w:eastAsia="Times New Roman"/>
          <w:color w:val="231F20"/>
          <w:sz w:val="24"/>
        </w:rPr>
        <w:t>16</w:t>
      </w:r>
      <w:r>
        <w:rPr>
          <w:rFonts w:ascii="Times New Roman" w:eastAsia="Times New Roman"/>
          <w:color w:val="231F20"/>
          <w:spacing w:val="-30"/>
          <w:sz w:val="24"/>
        </w:rPr>
        <w:t> </w:t>
      </w:r>
      <w:r>
        <w:rPr>
          <w:color w:val="231F20"/>
          <w:sz w:val="24"/>
        </w:rPr>
        <w:t>世纪中国航海活动的主要内容及其世界背景。</w:t>
      </w:r>
    </w:p>
    <w:p>
      <w:pPr>
        <w:pStyle w:val="ListParagraph"/>
        <w:numPr>
          <w:ilvl w:val="0"/>
          <w:numId w:val="10"/>
        </w:numPr>
        <w:tabs>
          <w:tab w:pos="1009" w:val="left" w:leader="none"/>
        </w:tabs>
        <w:spacing w:line="328" w:lineRule="auto" w:before="112" w:after="0"/>
        <w:ind w:left="220" w:right="402" w:firstLine="480"/>
        <w:jc w:val="left"/>
        <w:rPr>
          <w:sz w:val="24"/>
        </w:rPr>
      </w:pPr>
      <w:r>
        <w:rPr>
          <w:color w:val="231F20"/>
          <w:spacing w:val="3"/>
          <w:sz w:val="24"/>
        </w:rPr>
        <w:t>利用现代信息技术，搜集并综合利用各类文献、水下考古等</w:t>
      </w:r>
      <w:r>
        <w:rPr>
          <w:color w:val="231F20"/>
          <w:sz w:val="24"/>
        </w:rPr>
        <w:t>历史资料，了解这一时期中国和欧洲国家航海活动的性质和作用。</w:t>
      </w:r>
    </w:p>
    <w:p>
      <w:pPr>
        <w:pStyle w:val="ListParagraph"/>
        <w:numPr>
          <w:ilvl w:val="0"/>
          <w:numId w:val="10"/>
        </w:numPr>
        <w:tabs>
          <w:tab w:pos="1008" w:val="left" w:leader="none"/>
        </w:tabs>
        <w:spacing w:line="328" w:lineRule="auto" w:before="0" w:after="0"/>
        <w:ind w:left="220" w:right="401" w:firstLine="480"/>
        <w:jc w:val="left"/>
        <w:rPr>
          <w:sz w:val="24"/>
        </w:rPr>
      </w:pPr>
      <w:r>
        <w:rPr>
          <w:color w:val="231F20"/>
          <w:spacing w:val="5"/>
          <w:sz w:val="24"/>
        </w:rPr>
        <w:t>重新认识这一时期发生的历史事件，深刻理解中外海上贸易</w:t>
      </w:r>
      <w:r>
        <w:rPr>
          <w:color w:val="231F20"/>
          <w:sz w:val="24"/>
        </w:rPr>
        <w:t>给当时中国社会带来的巨大变化，以及对世界的影响。</w:t>
      </w:r>
    </w:p>
    <w:p>
      <w:pPr>
        <w:pStyle w:val="BodyText"/>
        <w:spacing w:line="305" w:lineRule="exact"/>
        <w:ind w:left="700"/>
      </w:pPr>
      <w:r>
        <w:rPr>
          <w:color w:val="231F20"/>
        </w:rPr>
        <w:t>活动过程</w:t>
      </w:r>
    </w:p>
    <w:p>
      <w:pPr>
        <w:pStyle w:val="ListParagraph"/>
        <w:numPr>
          <w:ilvl w:val="0"/>
          <w:numId w:val="11"/>
        </w:numPr>
        <w:tabs>
          <w:tab w:pos="1002" w:val="left" w:leader="none"/>
        </w:tabs>
        <w:spacing w:line="328" w:lineRule="auto" w:before="110" w:after="0"/>
        <w:ind w:left="220" w:right="392" w:firstLine="480"/>
        <w:jc w:val="both"/>
        <w:rPr>
          <w:sz w:val="24"/>
        </w:rPr>
      </w:pPr>
      <w:r>
        <w:rPr>
          <w:color w:val="231F20"/>
          <w:spacing w:val="-8"/>
          <w:sz w:val="24"/>
        </w:rPr>
        <w:t>从明代小说</w:t>
      </w:r>
      <w:r>
        <w:rPr>
          <w:color w:val="231F20"/>
          <w:spacing w:val="-7"/>
          <w:sz w:val="24"/>
        </w:rPr>
        <w:t>（</w:t>
      </w:r>
      <w:r>
        <w:rPr>
          <w:color w:val="231F20"/>
          <w:spacing w:val="-30"/>
          <w:sz w:val="24"/>
        </w:rPr>
        <w:t>如《喻世明言》《警世通言》《醒世恒言》</w:t>
      </w:r>
      <w:r>
        <w:rPr>
          <w:color w:val="231F20"/>
          <w:spacing w:val="-7"/>
          <w:sz w:val="24"/>
        </w:rPr>
        <w:t>）中寻找</w:t>
      </w:r>
      <w:r>
        <w:rPr>
          <w:color w:val="231F20"/>
          <w:spacing w:val="-2"/>
          <w:sz w:val="24"/>
        </w:rPr>
        <w:t>白银在中国普遍流通的内容，再现使用白银进行买卖的情境；通过中</w:t>
      </w:r>
      <w:r>
        <w:rPr>
          <w:color w:val="231F20"/>
          <w:spacing w:val="-4"/>
          <w:sz w:val="24"/>
        </w:rPr>
        <w:t>外文献、考古资料等，了解白银大量来自美洲并被用以购买中国的瓷</w:t>
      </w:r>
      <w:r>
        <w:rPr>
          <w:color w:val="231F20"/>
          <w:spacing w:val="-8"/>
          <w:sz w:val="24"/>
        </w:rPr>
        <w:t>器、丝绸、茶叶等商品的史实，以及白银普遍流通给中国带来的变化。</w:t>
      </w:r>
    </w:p>
    <w:p>
      <w:pPr>
        <w:pStyle w:val="ListParagraph"/>
        <w:numPr>
          <w:ilvl w:val="0"/>
          <w:numId w:val="11"/>
        </w:numPr>
        <w:tabs>
          <w:tab w:pos="1004" w:val="left" w:leader="none"/>
        </w:tabs>
        <w:spacing w:line="328" w:lineRule="auto" w:before="0" w:after="0"/>
        <w:ind w:left="220" w:right="288" w:firstLine="480"/>
        <w:jc w:val="left"/>
        <w:rPr>
          <w:sz w:val="24"/>
        </w:rPr>
      </w:pPr>
      <w:r>
        <w:rPr>
          <w:color w:val="231F20"/>
          <w:sz w:val="24"/>
        </w:rPr>
        <w:t>运用中外历史地图，知道欧洲商船从美洲到达东南亚和中国， 以及中国商船到达东南亚和日本的航行路线；结合其他文献和考古资料，知道中国商船的规模及主要货物。</w:t>
      </w:r>
    </w:p>
    <w:p>
      <w:pPr>
        <w:pStyle w:val="ListParagraph"/>
        <w:numPr>
          <w:ilvl w:val="0"/>
          <w:numId w:val="11"/>
        </w:numPr>
        <w:tabs>
          <w:tab w:pos="1009" w:val="left" w:leader="none"/>
        </w:tabs>
        <w:spacing w:line="328" w:lineRule="auto" w:before="0" w:after="0"/>
        <w:ind w:left="220" w:right="402" w:firstLine="480"/>
        <w:jc w:val="both"/>
        <w:rPr>
          <w:sz w:val="24"/>
        </w:rPr>
      </w:pPr>
      <w:r>
        <w:rPr>
          <w:color w:val="231F20"/>
          <w:spacing w:val="3"/>
          <w:sz w:val="24"/>
        </w:rPr>
        <w:t>对教师提供的相关史料进行分析，在此基础上，可以选择教</w:t>
      </w:r>
      <w:r>
        <w:rPr>
          <w:color w:val="231F20"/>
          <w:sz w:val="24"/>
        </w:rPr>
        <w:t>师讲授、学生主题报告会、图片展览等不同形式，对这一时期的倭寇事件、东南沿海地区的社会变化或张居正改革等问题进行研判。</w:t>
      </w:r>
    </w:p>
    <w:p>
      <w:pPr>
        <w:pStyle w:val="BodyText"/>
        <w:spacing w:line="304" w:lineRule="exact"/>
        <w:ind w:left="700"/>
      </w:pPr>
      <w:r>
        <w:rPr>
          <w:color w:val="231F20"/>
        </w:rPr>
        <w:t>活动说明</w:t>
      </w:r>
    </w:p>
    <w:p>
      <w:pPr>
        <w:pStyle w:val="BodyText"/>
        <w:spacing w:line="328" w:lineRule="auto" w:before="104"/>
        <w:ind w:left="220" w:right="289" w:firstLine="480"/>
      </w:pPr>
      <w:r>
        <w:rPr>
          <w:color w:val="231F20"/>
        </w:rPr>
        <w:t>本活动的设计旨在通过了解</w:t>
      </w:r>
      <w:r>
        <w:rPr>
          <w:rFonts w:ascii="Times New Roman" w:eastAsia="Times New Roman"/>
          <w:color w:val="231F20"/>
        </w:rPr>
        <w:t>16 </w:t>
      </w:r>
      <w:r>
        <w:rPr>
          <w:color w:val="231F20"/>
        </w:rPr>
        <w:t>世纪中国与世界的海上贸易活动， 拓宽学生的世界视野，加强时空观念，深化对历史的理解，体现了新视野带来的对史料的新发现和对传统历史问题的新解释。</w:t>
      </w:r>
    </w:p>
    <w:p>
      <w:pPr>
        <w:spacing w:after="0" w:line="328" w:lineRule="auto"/>
        <w:sectPr>
          <w:pgSz w:w="10780" w:h="15090"/>
          <w:pgMar w:header="989" w:footer="1217" w:top="1260" w:bottom="1400" w:left="1480" w:right="1460"/>
        </w:sectPr>
      </w:pPr>
    </w:p>
    <w:p>
      <w:pPr>
        <w:pStyle w:val="BodyText"/>
        <w:spacing w:before="7"/>
        <w:rPr>
          <w:sz w:val="28"/>
        </w:rPr>
      </w:pPr>
    </w:p>
    <w:p>
      <w:pPr>
        <w:spacing w:before="85"/>
        <w:ind w:left="870" w:right="0" w:firstLine="0"/>
        <w:jc w:val="left"/>
        <w:rPr>
          <w:rFonts w:ascii="Times New Roman" w:eastAsia="Times New Roman"/>
          <w:b/>
          <w:i/>
          <w:sz w:val="24"/>
        </w:rPr>
      </w:pPr>
      <w:r>
        <w:rPr>
          <w:color w:val="231F20"/>
          <w:sz w:val="24"/>
        </w:rPr>
        <w:t>例</w:t>
      </w:r>
      <w:r>
        <w:rPr>
          <w:rFonts w:ascii="Times New Roman" w:eastAsia="Times New Roman"/>
          <w:b/>
          <w:i/>
          <w:color w:val="231F20"/>
          <w:sz w:val="24"/>
        </w:rPr>
        <w:t>2</w:t>
      </w:r>
    </w:p>
    <w:p>
      <w:pPr>
        <w:pStyle w:val="BodyText"/>
        <w:spacing w:before="112"/>
        <w:ind w:left="870"/>
      </w:pPr>
      <w:r>
        <w:rPr>
          <w:color w:val="231F20"/>
        </w:rPr>
        <w:t>活动主题 “老兵”的故事（专题</w:t>
      </w:r>
      <w:r>
        <w:rPr>
          <w:rFonts w:ascii="Times New Roman" w:hAnsi="Times New Roman" w:eastAsia="Times New Roman"/>
          <w:color w:val="231F20"/>
        </w:rPr>
        <w:t>1.10</w:t>
      </w:r>
      <w:r>
        <w:rPr>
          <w:color w:val="231F20"/>
        </w:rPr>
        <w:t>、</w:t>
      </w:r>
      <w:r>
        <w:rPr>
          <w:rFonts w:ascii="Times New Roman" w:hAnsi="Times New Roman" w:eastAsia="Times New Roman"/>
          <w:color w:val="231F20"/>
        </w:rPr>
        <w:t>1.11</w:t>
      </w:r>
      <w:r>
        <w:rPr>
          <w:color w:val="231F20"/>
        </w:rPr>
        <w:t>）</w:t>
      </w:r>
    </w:p>
    <w:p>
      <w:pPr>
        <w:pStyle w:val="BodyText"/>
        <w:spacing w:before="113"/>
        <w:ind w:left="870"/>
      </w:pPr>
      <w:r>
        <w:rPr>
          <w:color w:val="231F20"/>
        </w:rPr>
        <w:t>活动目标</w:t>
      </w:r>
    </w:p>
    <w:p>
      <w:pPr>
        <w:pStyle w:val="ListParagraph"/>
        <w:numPr>
          <w:ilvl w:val="1"/>
          <w:numId w:val="11"/>
        </w:numPr>
        <w:tabs>
          <w:tab w:pos="1173" w:val="left" w:leader="none"/>
        </w:tabs>
        <w:spacing w:line="328" w:lineRule="auto" w:before="112" w:after="0"/>
        <w:ind w:left="390" w:right="238" w:firstLine="480"/>
        <w:jc w:val="left"/>
        <w:rPr>
          <w:sz w:val="24"/>
        </w:rPr>
      </w:pPr>
      <w:r>
        <w:rPr>
          <w:color w:val="231F20"/>
          <w:spacing w:val="-9"/>
          <w:sz w:val="24"/>
        </w:rPr>
        <w:t>寻找战争时期的“老兵”，了解他们的事迹，并尝试从历史当事者的角度看历史。</w:t>
      </w:r>
    </w:p>
    <w:p>
      <w:pPr>
        <w:pStyle w:val="ListParagraph"/>
        <w:numPr>
          <w:ilvl w:val="1"/>
          <w:numId w:val="11"/>
        </w:numPr>
        <w:tabs>
          <w:tab w:pos="1174" w:val="left" w:leader="none"/>
        </w:tabs>
        <w:spacing w:line="328" w:lineRule="auto" w:before="0" w:after="0"/>
        <w:ind w:left="390" w:right="118" w:firstLine="480"/>
        <w:jc w:val="left"/>
        <w:rPr>
          <w:sz w:val="24"/>
        </w:rPr>
      </w:pPr>
      <w:r>
        <w:rPr>
          <w:color w:val="231F20"/>
          <w:sz w:val="24"/>
        </w:rPr>
        <w:t>通过查找材料、走访“老兵”的后人等方式，对历史有具体、深入的理解，提高搜集和运用历史材料解释及书写历史的能力。</w:t>
      </w:r>
    </w:p>
    <w:p>
      <w:pPr>
        <w:pStyle w:val="ListParagraph"/>
        <w:numPr>
          <w:ilvl w:val="1"/>
          <w:numId w:val="11"/>
        </w:numPr>
        <w:tabs>
          <w:tab w:pos="1171" w:val="left" w:leader="none"/>
        </w:tabs>
        <w:spacing w:line="305" w:lineRule="exact" w:before="0" w:after="0"/>
        <w:ind w:left="1170" w:right="0" w:hanging="300"/>
        <w:jc w:val="left"/>
        <w:rPr>
          <w:sz w:val="24"/>
        </w:rPr>
      </w:pPr>
      <w:r>
        <w:rPr>
          <w:color w:val="231F20"/>
          <w:sz w:val="24"/>
        </w:rPr>
        <w:t>学习革命先辈为国家、为中华民族复兴而奋斗的精神。</w:t>
      </w:r>
    </w:p>
    <w:p>
      <w:pPr>
        <w:pStyle w:val="BodyText"/>
        <w:spacing w:before="110"/>
        <w:ind w:left="870"/>
      </w:pPr>
      <w:r>
        <w:rPr>
          <w:color w:val="231F20"/>
        </w:rPr>
        <w:t>活动过程</w:t>
      </w:r>
    </w:p>
    <w:p>
      <w:pPr>
        <w:pStyle w:val="ListParagraph"/>
        <w:numPr>
          <w:ilvl w:val="0"/>
          <w:numId w:val="12"/>
        </w:numPr>
        <w:tabs>
          <w:tab w:pos="1179" w:val="left" w:leader="none"/>
        </w:tabs>
        <w:spacing w:line="328" w:lineRule="auto" w:before="113" w:after="0"/>
        <w:ind w:left="390" w:right="228" w:firstLine="480"/>
        <w:jc w:val="left"/>
        <w:rPr>
          <w:sz w:val="24"/>
        </w:rPr>
      </w:pPr>
      <w:r>
        <w:rPr>
          <w:color w:val="231F20"/>
          <w:spacing w:val="2"/>
          <w:sz w:val="24"/>
        </w:rPr>
        <w:t>以个人活动为主，通过文献查找、书籍阅读、人物探访等方</w:t>
      </w:r>
      <w:r>
        <w:rPr>
          <w:color w:val="231F20"/>
          <w:sz w:val="24"/>
        </w:rPr>
        <w:t>式，了解和研究一名“老兵”的事迹。</w:t>
      </w:r>
    </w:p>
    <w:p>
      <w:pPr>
        <w:pStyle w:val="ListParagraph"/>
        <w:numPr>
          <w:ilvl w:val="0"/>
          <w:numId w:val="12"/>
        </w:numPr>
        <w:tabs>
          <w:tab w:pos="1178" w:val="left" w:leader="none"/>
        </w:tabs>
        <w:spacing w:line="328" w:lineRule="auto" w:before="0" w:after="0"/>
        <w:ind w:left="390" w:right="233" w:firstLine="480"/>
        <w:jc w:val="left"/>
        <w:rPr>
          <w:sz w:val="24"/>
        </w:rPr>
      </w:pPr>
      <w:r>
        <w:rPr>
          <w:color w:val="231F20"/>
          <w:spacing w:val="-9"/>
          <w:sz w:val="24"/>
        </w:rPr>
        <w:t>整理所研究对象的相关材料，写一篇《“老兵”的故事》，叙</w:t>
      </w:r>
      <w:r>
        <w:rPr>
          <w:color w:val="231F20"/>
          <w:sz w:val="24"/>
        </w:rPr>
        <w:t>述其事迹，说说自己的感受和认识。</w:t>
      </w:r>
    </w:p>
    <w:p>
      <w:pPr>
        <w:pStyle w:val="ListParagraph"/>
        <w:numPr>
          <w:ilvl w:val="0"/>
          <w:numId w:val="12"/>
        </w:numPr>
        <w:tabs>
          <w:tab w:pos="1179" w:val="left" w:leader="none"/>
        </w:tabs>
        <w:spacing w:line="328" w:lineRule="auto" w:before="0" w:after="0"/>
        <w:ind w:left="390" w:right="231" w:firstLine="480"/>
        <w:jc w:val="left"/>
        <w:rPr>
          <w:sz w:val="24"/>
        </w:rPr>
      </w:pPr>
      <w:r>
        <w:rPr>
          <w:color w:val="231F20"/>
          <w:spacing w:val="5"/>
          <w:sz w:val="24"/>
        </w:rPr>
        <w:t>将学生所写的文章出一期墙报或汇编成册，有条件的地方可</w:t>
      </w:r>
      <w:r>
        <w:rPr>
          <w:color w:val="231F20"/>
          <w:sz w:val="24"/>
        </w:rPr>
        <w:t>利用校园网站进行交流。</w:t>
      </w:r>
    </w:p>
    <w:p>
      <w:pPr>
        <w:pStyle w:val="BodyText"/>
        <w:spacing w:line="305" w:lineRule="exact"/>
        <w:ind w:left="870"/>
      </w:pPr>
      <w:r>
        <w:rPr>
          <w:color w:val="231F20"/>
        </w:rPr>
        <w:t>活动说明</w:t>
      </w:r>
    </w:p>
    <w:p>
      <w:pPr>
        <w:pStyle w:val="BodyText"/>
        <w:spacing w:line="328" w:lineRule="auto" w:before="107"/>
        <w:ind w:left="390" w:right="117" w:firstLine="480"/>
      </w:pPr>
      <w:r>
        <w:rPr>
          <w:color w:val="231F20"/>
          <w:spacing w:val="-1"/>
        </w:rPr>
        <w:t>本活动是使学生通过对历史的经历者进行个案研究，将历史的宏</w:t>
      </w:r>
      <w:r>
        <w:rPr>
          <w:color w:val="231F20"/>
          <w:spacing w:val="-2"/>
        </w:rPr>
        <w:t>大叙事与个人亲身经历联系起来，理解在历史大背景下普通人物的所</w:t>
      </w:r>
      <w:r>
        <w:rPr>
          <w:color w:val="231F20"/>
          <w:spacing w:val="-4"/>
        </w:rPr>
        <w:t>思所想和所作所为，并从普通士兵的身上感悟革命先辈的精神。本活</w:t>
      </w:r>
      <w:r>
        <w:rPr>
          <w:color w:val="231F20"/>
          <w:spacing w:val="-5"/>
        </w:rPr>
        <w:t>动也可将新中国成立后的“老兵”作为研究对象，了解他们在保卫祖国、建设祖国、抗灾救灾等活动中的经历及贡献。通过这一活动，使学生进一步感悟“不忘初心，牢记使命”的重要意义。在活动过程中， 通过搜集、整理与研究对象相关的材料，并在理解的基础上运用材料对具体人物的事迹进行描述，提高运用材料进行历史论证的能力。</w:t>
      </w:r>
    </w:p>
    <w:p>
      <w:pPr>
        <w:pStyle w:val="BodyText"/>
        <w:rPr>
          <w:sz w:val="32"/>
        </w:rPr>
      </w:pPr>
    </w:p>
    <w:p>
      <w:pPr>
        <w:spacing w:before="0"/>
        <w:ind w:left="870" w:right="0" w:firstLine="0"/>
        <w:jc w:val="left"/>
        <w:rPr>
          <w:rFonts w:ascii="Times New Roman" w:eastAsia="Times New Roman"/>
          <w:b/>
          <w:i/>
          <w:sz w:val="24"/>
        </w:rPr>
      </w:pPr>
      <w:r>
        <w:rPr>
          <w:color w:val="231F20"/>
          <w:sz w:val="24"/>
        </w:rPr>
        <w:t>例</w:t>
      </w:r>
      <w:r>
        <w:rPr>
          <w:rFonts w:ascii="Times New Roman" w:eastAsia="Times New Roman"/>
          <w:b/>
          <w:i/>
          <w:color w:val="231F20"/>
          <w:sz w:val="24"/>
        </w:rPr>
        <w:t>3</w:t>
      </w:r>
    </w:p>
    <w:p>
      <w:pPr>
        <w:pStyle w:val="BodyText"/>
        <w:tabs>
          <w:tab w:pos="2070" w:val="left" w:leader="none"/>
        </w:tabs>
        <w:spacing w:before="112"/>
        <w:ind w:left="870"/>
      </w:pPr>
      <w:r>
        <w:rPr>
          <w:color w:val="231F20"/>
        </w:rPr>
        <w:t>活动主题</w:t>
        <w:tab/>
      </w:r>
      <w:r>
        <w:rPr>
          <w:rFonts w:ascii="Times New Roman" w:eastAsia="Times New Roman"/>
          <w:color w:val="231F20"/>
        </w:rPr>
        <w:t>20</w:t>
      </w:r>
      <w:r>
        <w:rPr>
          <w:rFonts w:ascii="Times New Roman" w:eastAsia="Times New Roman"/>
          <w:color w:val="231F20"/>
          <w:spacing w:val="-30"/>
        </w:rPr>
        <w:t> </w:t>
      </w:r>
      <w:r>
        <w:rPr>
          <w:color w:val="231F20"/>
        </w:rPr>
        <w:t>世</w:t>
      </w:r>
      <w:r>
        <w:rPr>
          <w:color w:val="231F20"/>
          <w:spacing w:val="30"/>
        </w:rPr>
        <w:t>纪</w:t>
      </w:r>
      <w:r>
        <w:rPr>
          <w:rFonts w:ascii="Times New Roman" w:eastAsia="Times New Roman"/>
          <w:color w:val="231F20"/>
        </w:rPr>
        <w:t>80</w:t>
      </w:r>
      <w:r>
        <w:rPr>
          <w:rFonts w:ascii="Times New Roman" w:eastAsia="Times New Roman"/>
          <w:color w:val="231F20"/>
          <w:spacing w:val="-30"/>
        </w:rPr>
        <w:t> </w:t>
      </w:r>
      <w:r>
        <w:rPr>
          <w:color w:val="231F20"/>
        </w:rPr>
        <w:t>年代以来社区居民生活变迁（专</w:t>
      </w:r>
      <w:r>
        <w:rPr>
          <w:color w:val="231F20"/>
          <w:spacing w:val="30"/>
        </w:rPr>
        <w:t>题</w:t>
      </w:r>
      <w:r>
        <w:rPr>
          <w:rFonts w:ascii="Times New Roman" w:eastAsia="Times New Roman"/>
          <w:color w:val="231F20"/>
        </w:rPr>
        <w:t>1.14</w:t>
      </w:r>
      <w:r>
        <w:rPr>
          <w:color w:val="231F20"/>
        </w:rPr>
        <w:t>）</w:t>
      </w:r>
    </w:p>
    <w:p>
      <w:pPr>
        <w:spacing w:after="0"/>
        <w:sectPr>
          <w:pgSz w:w="10780" w:h="15090"/>
          <w:pgMar w:header="1029" w:footer="1217" w:top="1260" w:bottom="1400" w:left="1480" w:right="1460"/>
        </w:sectPr>
      </w:pPr>
    </w:p>
    <w:p>
      <w:pPr>
        <w:pStyle w:val="BodyText"/>
        <w:rPr>
          <w:sz w:val="20"/>
        </w:rPr>
      </w:pPr>
    </w:p>
    <w:p>
      <w:pPr>
        <w:pStyle w:val="BodyText"/>
        <w:spacing w:before="204"/>
        <w:ind w:left="700"/>
      </w:pPr>
      <w:r>
        <w:rPr>
          <w:color w:val="231F20"/>
        </w:rPr>
        <w:t>活动目标</w:t>
      </w:r>
    </w:p>
    <w:p>
      <w:pPr>
        <w:pStyle w:val="ListParagraph"/>
        <w:numPr>
          <w:ilvl w:val="0"/>
          <w:numId w:val="13"/>
        </w:numPr>
        <w:tabs>
          <w:tab w:pos="1002" w:val="left" w:leader="none"/>
        </w:tabs>
        <w:spacing w:line="328" w:lineRule="auto" w:before="113" w:after="0"/>
        <w:ind w:left="220" w:right="400" w:firstLine="480"/>
        <w:jc w:val="both"/>
        <w:rPr>
          <w:sz w:val="24"/>
        </w:rPr>
      </w:pPr>
      <w:r>
        <w:rPr>
          <w:color w:val="231F20"/>
          <w:spacing w:val="5"/>
          <w:sz w:val="24"/>
        </w:rPr>
        <w:t>通过考察，接触社会实际，了解改革开放尤其是中国特色社</w:t>
      </w:r>
      <w:r>
        <w:rPr>
          <w:color w:val="231F20"/>
          <w:spacing w:val="5"/>
          <w:sz w:val="24"/>
        </w:rPr>
        <w:t>会主义进入新时代使人民生活发生巨大变化、改革发展成果更多惠</w:t>
      </w:r>
      <w:r>
        <w:rPr>
          <w:color w:val="231F20"/>
          <w:spacing w:val="5"/>
          <w:sz w:val="24"/>
        </w:rPr>
        <w:t>及全体人民，坚定把我国建设成为富强民主文明和谐美丽社会主义现代化强国的信念。</w:t>
      </w:r>
    </w:p>
    <w:p>
      <w:pPr>
        <w:pStyle w:val="ListParagraph"/>
        <w:numPr>
          <w:ilvl w:val="0"/>
          <w:numId w:val="13"/>
        </w:numPr>
        <w:tabs>
          <w:tab w:pos="1008" w:val="left" w:leader="none"/>
        </w:tabs>
        <w:spacing w:line="328" w:lineRule="auto" w:before="0" w:after="0"/>
        <w:ind w:left="220" w:right="401" w:firstLine="480"/>
        <w:jc w:val="both"/>
        <w:rPr>
          <w:sz w:val="24"/>
        </w:rPr>
      </w:pPr>
      <w:r>
        <w:rPr>
          <w:color w:val="231F20"/>
          <w:spacing w:val="5"/>
          <w:sz w:val="24"/>
        </w:rPr>
        <w:t>尝试运用社会调查的方法，对历史与现实的社会问题进行研</w:t>
      </w:r>
      <w:r>
        <w:rPr>
          <w:color w:val="231F20"/>
          <w:sz w:val="24"/>
        </w:rPr>
        <w:t>究，通过调查问卷的拟订、实际调查活动的操作、调查数据的整理与分析、调查报告的撰写等，提高运用这一方法的技能。</w:t>
      </w:r>
    </w:p>
    <w:p>
      <w:pPr>
        <w:pStyle w:val="ListParagraph"/>
        <w:numPr>
          <w:ilvl w:val="0"/>
          <w:numId w:val="13"/>
        </w:numPr>
        <w:tabs>
          <w:tab w:pos="1009" w:val="left" w:leader="none"/>
        </w:tabs>
        <w:spacing w:line="328" w:lineRule="auto" w:before="0" w:after="0"/>
        <w:ind w:left="220" w:right="399" w:firstLine="480"/>
        <w:jc w:val="left"/>
        <w:rPr>
          <w:sz w:val="24"/>
        </w:rPr>
      </w:pPr>
      <w:r>
        <w:rPr>
          <w:color w:val="231F20"/>
          <w:spacing w:val="1"/>
          <w:sz w:val="24"/>
        </w:rPr>
        <w:t>通过社会调查，提高接触社会、与他人沟通的能力；通过小</w:t>
      </w:r>
      <w:r>
        <w:rPr>
          <w:color w:val="231F20"/>
          <w:sz w:val="24"/>
        </w:rPr>
        <w:t>组活动，提高合作与交流的能力。</w:t>
      </w:r>
    </w:p>
    <w:p>
      <w:pPr>
        <w:pStyle w:val="BodyText"/>
        <w:spacing w:line="305" w:lineRule="exact"/>
        <w:ind w:left="700"/>
      </w:pPr>
      <w:r>
        <w:rPr>
          <w:color w:val="231F20"/>
        </w:rPr>
        <w:t>活动过程</w:t>
      </w:r>
    </w:p>
    <w:p>
      <w:pPr>
        <w:pStyle w:val="ListParagraph"/>
        <w:numPr>
          <w:ilvl w:val="0"/>
          <w:numId w:val="14"/>
        </w:numPr>
        <w:tabs>
          <w:tab w:pos="1009" w:val="left" w:leader="none"/>
        </w:tabs>
        <w:spacing w:line="328" w:lineRule="auto" w:before="103" w:after="0"/>
        <w:ind w:left="220" w:right="402" w:firstLine="480"/>
        <w:jc w:val="left"/>
        <w:rPr>
          <w:sz w:val="24"/>
        </w:rPr>
      </w:pPr>
      <w:r>
        <w:rPr>
          <w:color w:val="231F20"/>
          <w:spacing w:val="3"/>
          <w:sz w:val="24"/>
        </w:rPr>
        <w:t>教师介绍活动主题及其内容范围、社会调查的方式方法、活</w:t>
      </w:r>
      <w:r>
        <w:rPr>
          <w:color w:val="231F20"/>
          <w:sz w:val="24"/>
        </w:rPr>
        <w:t>动成果及其评价要求等，对学生开展社会调查进行方法上的指导。</w:t>
      </w:r>
    </w:p>
    <w:p>
      <w:pPr>
        <w:pStyle w:val="ListParagraph"/>
        <w:numPr>
          <w:ilvl w:val="0"/>
          <w:numId w:val="14"/>
        </w:numPr>
        <w:tabs>
          <w:tab w:pos="1009" w:val="left" w:leader="none"/>
        </w:tabs>
        <w:spacing w:line="328" w:lineRule="auto" w:before="0" w:after="0"/>
        <w:ind w:left="220" w:right="399" w:firstLine="480"/>
        <w:jc w:val="both"/>
        <w:rPr>
          <w:sz w:val="24"/>
        </w:rPr>
      </w:pPr>
      <w:r>
        <w:rPr>
          <w:color w:val="231F20"/>
          <w:spacing w:val="2"/>
          <w:sz w:val="24"/>
        </w:rPr>
        <w:t>学生可自愿组成调查小组，围绕家庭收入、衣食住行、医疗</w:t>
      </w:r>
      <w:r>
        <w:rPr>
          <w:color w:val="231F20"/>
          <w:sz w:val="24"/>
        </w:rPr>
        <w:t>卫生、文化教育、通信手段等多方面的调查主题，确定具体目标，制订调查计划，选定调查对象，编写调查问卷或访谈提纲。</w:t>
      </w:r>
    </w:p>
    <w:p>
      <w:pPr>
        <w:pStyle w:val="ListParagraph"/>
        <w:numPr>
          <w:ilvl w:val="0"/>
          <w:numId w:val="14"/>
        </w:numPr>
        <w:tabs>
          <w:tab w:pos="1009" w:val="left" w:leader="none"/>
        </w:tabs>
        <w:spacing w:line="328" w:lineRule="auto" w:before="0" w:after="0"/>
        <w:ind w:left="220" w:right="402" w:firstLine="480"/>
        <w:jc w:val="left"/>
        <w:rPr>
          <w:sz w:val="24"/>
        </w:rPr>
      </w:pPr>
      <w:r>
        <w:rPr>
          <w:color w:val="231F20"/>
          <w:spacing w:val="2"/>
          <w:sz w:val="24"/>
        </w:rPr>
        <w:t>利用课余时间，开展社会调查活动，并围绕选定的调查主题</w:t>
      </w:r>
      <w:r>
        <w:rPr>
          <w:color w:val="231F20"/>
          <w:sz w:val="24"/>
        </w:rPr>
        <w:t>搜集相关资料。</w:t>
      </w:r>
    </w:p>
    <w:p>
      <w:pPr>
        <w:pStyle w:val="ListParagraph"/>
        <w:numPr>
          <w:ilvl w:val="0"/>
          <w:numId w:val="14"/>
        </w:numPr>
        <w:tabs>
          <w:tab w:pos="1004" w:val="left" w:leader="none"/>
        </w:tabs>
        <w:spacing w:line="328" w:lineRule="auto" w:before="0" w:after="0"/>
        <w:ind w:left="220" w:right="288" w:firstLine="480"/>
        <w:jc w:val="left"/>
        <w:rPr>
          <w:sz w:val="24"/>
        </w:rPr>
      </w:pPr>
      <w:r>
        <w:rPr>
          <w:color w:val="231F20"/>
          <w:sz w:val="24"/>
        </w:rPr>
        <w:t>对社会调查的数据、访谈记录以及相关资料进行整理和分析； </w:t>
      </w:r>
      <w:r>
        <w:rPr>
          <w:color w:val="231F20"/>
          <w:spacing w:val="5"/>
          <w:sz w:val="24"/>
        </w:rPr>
        <w:t>在小组共同讨论的基础上，形成本组对居民生活变迁的调查报告文</w:t>
      </w:r>
      <w:r>
        <w:rPr>
          <w:color w:val="231F20"/>
          <w:sz w:val="24"/>
        </w:rPr>
        <w:t>本，并制作调查研究结果汇报的演示文稿。</w:t>
      </w:r>
    </w:p>
    <w:p>
      <w:pPr>
        <w:pStyle w:val="ListParagraph"/>
        <w:numPr>
          <w:ilvl w:val="0"/>
          <w:numId w:val="14"/>
        </w:numPr>
        <w:tabs>
          <w:tab w:pos="1009" w:val="left" w:leader="none"/>
        </w:tabs>
        <w:spacing w:line="328" w:lineRule="auto" w:before="0" w:after="0"/>
        <w:ind w:left="220" w:right="402" w:firstLine="480"/>
        <w:jc w:val="left"/>
        <w:rPr>
          <w:sz w:val="24"/>
        </w:rPr>
      </w:pPr>
      <w:r>
        <w:rPr>
          <w:color w:val="231F20"/>
          <w:spacing w:val="3"/>
          <w:sz w:val="24"/>
        </w:rPr>
        <w:t>运用现代信息技术，在全班展示各组的调查研究成果，学生</w:t>
      </w:r>
      <w:r>
        <w:rPr>
          <w:color w:val="231F20"/>
          <w:sz w:val="24"/>
        </w:rPr>
        <w:t>之间进行交流，师生共同对各组的调查研究活动进行评价。</w:t>
      </w:r>
    </w:p>
    <w:p>
      <w:pPr>
        <w:pStyle w:val="BodyText"/>
        <w:spacing w:line="305" w:lineRule="exact"/>
        <w:ind w:left="700"/>
      </w:pPr>
      <w:r>
        <w:rPr>
          <w:color w:val="231F20"/>
        </w:rPr>
        <w:t>活动说明</w:t>
      </w:r>
    </w:p>
    <w:p>
      <w:pPr>
        <w:pStyle w:val="BodyText"/>
        <w:spacing w:line="328" w:lineRule="auto" w:before="100"/>
        <w:ind w:left="220" w:right="287" w:firstLine="480"/>
      </w:pPr>
      <w:r>
        <w:rPr>
          <w:color w:val="231F20"/>
        </w:rPr>
        <w:t>本活动使学生在历史课堂学习的基础上，走进社区，走进家庭， 对身边的历史变化进行多方面了解，切身感受改革开放使人民生活水平不断提高，增强建设中国特色社会主义的信念。在活动过程中，尝试运用社会调查的方式，在搜集社会信息、与他人交流等活动中，提</w:t>
      </w:r>
    </w:p>
    <w:p>
      <w:pPr>
        <w:spacing w:after="0" w:line="328" w:lineRule="auto"/>
        <w:sectPr>
          <w:pgSz w:w="10780" w:h="15090"/>
          <w:pgMar w:header="989" w:footer="1217" w:top="1260" w:bottom="1400" w:left="1480" w:right="1460"/>
        </w:sectPr>
      </w:pPr>
    </w:p>
    <w:p>
      <w:pPr>
        <w:pStyle w:val="BodyText"/>
        <w:spacing w:before="7"/>
        <w:rPr>
          <w:sz w:val="29"/>
        </w:rPr>
      </w:pPr>
    </w:p>
    <w:p>
      <w:pPr>
        <w:pStyle w:val="BodyText"/>
        <w:spacing w:before="72"/>
        <w:ind w:left="206" w:right="5093"/>
        <w:jc w:val="center"/>
      </w:pPr>
      <w:r>
        <w:rPr>
          <w:color w:val="231F20"/>
        </w:rPr>
        <w:t>高社会实践的能力。</w:t>
      </w:r>
    </w:p>
    <w:p>
      <w:pPr>
        <w:pStyle w:val="BodyText"/>
        <w:rPr>
          <w:sz w:val="26"/>
        </w:rPr>
      </w:pPr>
    </w:p>
    <w:p>
      <w:pPr>
        <w:spacing w:before="199"/>
        <w:ind w:left="870" w:right="0" w:firstLine="0"/>
        <w:jc w:val="left"/>
        <w:rPr>
          <w:rFonts w:ascii="Times New Roman" w:eastAsia="Times New Roman"/>
          <w:b/>
          <w:sz w:val="24"/>
        </w:rPr>
      </w:pPr>
      <w:r>
        <w:rPr>
          <w:color w:val="231F20"/>
          <w:sz w:val="24"/>
        </w:rPr>
        <w:t>例</w:t>
      </w:r>
      <w:r>
        <w:rPr>
          <w:rFonts w:ascii="Times New Roman" w:eastAsia="Times New Roman"/>
          <w:b/>
          <w:color w:val="231F20"/>
          <w:sz w:val="24"/>
        </w:rPr>
        <w:t>4</w:t>
      </w:r>
    </w:p>
    <w:p>
      <w:pPr>
        <w:pStyle w:val="BodyText"/>
        <w:tabs>
          <w:tab w:pos="2070" w:val="left" w:leader="none"/>
        </w:tabs>
        <w:spacing w:before="113"/>
        <w:ind w:left="870"/>
      </w:pPr>
      <w:r>
        <w:rPr>
          <w:color w:val="231F20"/>
        </w:rPr>
        <w:t>活动主题</w:t>
        <w:tab/>
        <w:t>探寻资本主义制度确立的思想文化渊源（专</w:t>
      </w:r>
      <w:r>
        <w:rPr>
          <w:color w:val="231F20"/>
          <w:spacing w:val="30"/>
        </w:rPr>
        <w:t>题</w:t>
      </w:r>
      <w:r>
        <w:rPr>
          <w:rFonts w:ascii="Times New Roman" w:eastAsia="Times New Roman"/>
          <w:color w:val="231F20"/>
        </w:rPr>
        <w:t>1.18</w:t>
      </w:r>
      <w:r>
        <w:rPr>
          <w:color w:val="231F20"/>
        </w:rPr>
        <w:t>）</w:t>
      </w:r>
    </w:p>
    <w:p>
      <w:pPr>
        <w:pStyle w:val="BodyText"/>
        <w:spacing w:before="112"/>
        <w:ind w:left="870"/>
      </w:pPr>
      <w:r>
        <w:rPr>
          <w:color w:val="231F20"/>
        </w:rPr>
        <w:t>活动目标</w:t>
      </w:r>
    </w:p>
    <w:p>
      <w:pPr>
        <w:pStyle w:val="ListParagraph"/>
        <w:numPr>
          <w:ilvl w:val="1"/>
          <w:numId w:val="14"/>
        </w:numPr>
        <w:tabs>
          <w:tab w:pos="1184" w:val="left" w:leader="none"/>
        </w:tabs>
        <w:spacing w:line="328" w:lineRule="auto" w:before="113" w:after="0"/>
        <w:ind w:left="390" w:right="120" w:firstLine="480"/>
        <w:jc w:val="left"/>
        <w:rPr>
          <w:sz w:val="24"/>
        </w:rPr>
      </w:pPr>
      <w:r>
        <w:rPr>
          <w:color w:val="231F20"/>
          <w:spacing w:val="6"/>
          <w:sz w:val="24"/>
        </w:rPr>
        <w:t>能够按照时间顺序和空间要素，建构文艺复兴、宗教改革、启蒙运动之间的相互关联。</w:t>
      </w:r>
    </w:p>
    <w:p>
      <w:pPr>
        <w:pStyle w:val="ListParagraph"/>
        <w:numPr>
          <w:ilvl w:val="1"/>
          <w:numId w:val="14"/>
        </w:numPr>
        <w:tabs>
          <w:tab w:pos="1178" w:val="left" w:leader="none"/>
        </w:tabs>
        <w:spacing w:line="328" w:lineRule="auto" w:before="0" w:after="0"/>
        <w:ind w:left="390" w:right="230" w:firstLine="480"/>
        <w:jc w:val="left"/>
        <w:rPr>
          <w:sz w:val="24"/>
        </w:rPr>
      </w:pPr>
      <w:r>
        <w:rPr>
          <w:color w:val="231F20"/>
          <w:spacing w:val="5"/>
          <w:sz w:val="24"/>
        </w:rPr>
        <w:t>依据可靠史料认识西方人文主义是欧洲资本主义制度确立的</w:t>
      </w:r>
      <w:r>
        <w:rPr>
          <w:color w:val="231F20"/>
          <w:sz w:val="24"/>
        </w:rPr>
        <w:t>思想渊源。</w:t>
      </w:r>
    </w:p>
    <w:p>
      <w:pPr>
        <w:pStyle w:val="ListParagraph"/>
        <w:numPr>
          <w:ilvl w:val="1"/>
          <w:numId w:val="14"/>
        </w:numPr>
        <w:tabs>
          <w:tab w:pos="1178" w:val="left" w:leader="none"/>
        </w:tabs>
        <w:spacing w:line="328" w:lineRule="auto" w:before="0" w:after="0"/>
        <w:ind w:left="390" w:right="230" w:firstLine="480"/>
        <w:jc w:val="left"/>
        <w:rPr>
          <w:sz w:val="24"/>
        </w:rPr>
      </w:pPr>
      <w:r>
        <w:rPr>
          <w:color w:val="231F20"/>
          <w:spacing w:val="5"/>
          <w:sz w:val="24"/>
        </w:rPr>
        <w:t>理解西方人文主义的发展与资本主义制度确立之间的因果关</w:t>
      </w:r>
      <w:r>
        <w:rPr>
          <w:color w:val="231F20"/>
          <w:sz w:val="24"/>
        </w:rPr>
        <w:t>系，对此作出历史唯物主义的解释，学会把握社会发展的历史脉络。</w:t>
      </w:r>
    </w:p>
    <w:p>
      <w:pPr>
        <w:pStyle w:val="BodyText"/>
        <w:spacing w:line="305" w:lineRule="exact"/>
        <w:ind w:left="870"/>
      </w:pPr>
      <w:r>
        <w:rPr>
          <w:color w:val="231F20"/>
        </w:rPr>
        <w:t>活动过程</w:t>
      </w:r>
    </w:p>
    <w:p>
      <w:pPr>
        <w:pStyle w:val="ListParagraph"/>
        <w:numPr>
          <w:ilvl w:val="0"/>
          <w:numId w:val="15"/>
        </w:numPr>
        <w:tabs>
          <w:tab w:pos="1184" w:val="left" w:leader="none"/>
        </w:tabs>
        <w:spacing w:line="328" w:lineRule="auto" w:before="107" w:after="0"/>
        <w:ind w:left="390" w:right="120" w:firstLine="480"/>
        <w:jc w:val="left"/>
        <w:rPr>
          <w:sz w:val="24"/>
        </w:rPr>
      </w:pPr>
      <w:r>
        <w:rPr>
          <w:color w:val="231F20"/>
          <w:spacing w:val="6"/>
          <w:sz w:val="24"/>
        </w:rPr>
        <w:t>学生分组研读有关文艺复兴、宗教改革、启蒙运动的资料， 围绕“新兴资产阶级的诉求”筛选出史料信息。</w:t>
      </w:r>
    </w:p>
    <w:p>
      <w:pPr>
        <w:pStyle w:val="ListParagraph"/>
        <w:numPr>
          <w:ilvl w:val="0"/>
          <w:numId w:val="15"/>
        </w:numPr>
        <w:tabs>
          <w:tab w:pos="1179" w:val="left" w:leader="none"/>
        </w:tabs>
        <w:spacing w:line="328" w:lineRule="auto" w:before="0" w:after="0"/>
        <w:ind w:left="390" w:right="228" w:firstLine="480"/>
        <w:jc w:val="left"/>
        <w:rPr>
          <w:sz w:val="24"/>
        </w:rPr>
      </w:pPr>
      <w:r>
        <w:rPr>
          <w:color w:val="231F20"/>
          <w:spacing w:val="1"/>
          <w:sz w:val="24"/>
        </w:rPr>
        <w:t>通过编制图表、撰写小论文、制作演示文稿等活动，呈现文</w:t>
      </w:r>
      <w:r>
        <w:rPr>
          <w:color w:val="231F20"/>
          <w:sz w:val="24"/>
        </w:rPr>
        <w:t>艺复兴、宗教改革、启蒙运动与资本主义制度确立的联系。</w:t>
      </w:r>
    </w:p>
    <w:p>
      <w:pPr>
        <w:pStyle w:val="ListParagraph"/>
        <w:numPr>
          <w:ilvl w:val="0"/>
          <w:numId w:val="15"/>
        </w:numPr>
        <w:tabs>
          <w:tab w:pos="1171" w:val="left" w:leader="none"/>
        </w:tabs>
        <w:spacing w:line="305" w:lineRule="exact" w:before="0" w:after="0"/>
        <w:ind w:left="1170" w:right="0" w:hanging="300"/>
        <w:jc w:val="left"/>
        <w:rPr>
          <w:sz w:val="24"/>
        </w:rPr>
      </w:pPr>
      <w:r>
        <w:rPr>
          <w:color w:val="231F20"/>
          <w:sz w:val="24"/>
        </w:rPr>
        <w:t>各组展示活动成果，师生共同完成对学习情况的评价。</w:t>
      </w:r>
    </w:p>
    <w:p>
      <w:pPr>
        <w:pStyle w:val="BodyText"/>
        <w:spacing w:before="110"/>
        <w:ind w:left="870"/>
      </w:pPr>
      <w:r>
        <w:rPr>
          <w:color w:val="231F20"/>
        </w:rPr>
        <w:t>活动说明</w:t>
      </w:r>
    </w:p>
    <w:p>
      <w:pPr>
        <w:pStyle w:val="BodyText"/>
        <w:spacing w:line="328" w:lineRule="auto" w:before="113"/>
        <w:ind w:left="390" w:right="238" w:firstLine="480"/>
        <w:jc w:val="both"/>
      </w:pPr>
      <w:r>
        <w:rPr>
          <w:color w:val="231F20"/>
        </w:rPr>
        <w:t>本活动的内容所涉史事多、时间跨度大、空间范围广。活动设计意在引导学生通过史料研读、合作交流，突破难点，发展学生的历史学科核心素养。活动设计侧重于培养学生提取史料关键信息、建构时空关联、探寻因果关系等方面的能力，提高学生运用唯物史观解释历史的能力。</w:t>
      </w:r>
    </w:p>
    <w:p>
      <w:pPr>
        <w:pStyle w:val="BodyText"/>
        <w:rPr>
          <w:sz w:val="25"/>
        </w:rPr>
      </w:pPr>
    </w:p>
    <w:p>
      <w:pPr>
        <w:pStyle w:val="BodyText"/>
        <w:ind w:left="750"/>
      </w:pPr>
      <w:r>
        <w:rPr>
          <w:color w:val="231F20"/>
        </w:rPr>
        <w:t>【学业要求】</w:t>
      </w:r>
    </w:p>
    <w:p>
      <w:pPr>
        <w:pStyle w:val="BodyText"/>
        <w:spacing w:line="328" w:lineRule="auto" w:before="198"/>
        <w:ind w:left="390" w:right="118" w:firstLine="480"/>
      </w:pPr>
      <w:r>
        <w:rPr>
          <w:color w:val="231F20"/>
        </w:rPr>
        <w:t>学习本模块之后，学生能够了解中国和世界上重要的历史事件、历史人物、历史现象等发生或存在的时间和地点、原因和结果（唯物史观、时空观念、历史解释）；能够知道历史遗迹、考古发现、从古</w:t>
      </w:r>
    </w:p>
    <w:p>
      <w:pPr>
        <w:spacing w:after="0" w:line="328" w:lineRule="auto"/>
        <w:sectPr>
          <w:pgSz w:w="10780" w:h="15090"/>
          <w:pgMar w:header="1029" w:footer="1217" w:top="1260" w:bottom="1400" w:left="1480" w:right="1460"/>
        </w:sectPr>
      </w:pPr>
    </w:p>
    <w:p>
      <w:pPr>
        <w:pStyle w:val="BodyText"/>
        <w:rPr>
          <w:sz w:val="20"/>
        </w:rPr>
      </w:pPr>
    </w:p>
    <w:p>
      <w:pPr>
        <w:pStyle w:val="BodyText"/>
        <w:spacing w:line="328" w:lineRule="auto" w:before="203"/>
        <w:ind w:left="220" w:right="289"/>
      </w:pPr>
      <w:r>
        <w:rPr>
          <w:color w:val="231F20"/>
        </w:rPr>
        <w:t>代到现代的各种文献是了解历史发展的重要证据，并能够开始使用资料作为证据来检验自己对历史问题的解答（唯物史观、史料实证、历</w:t>
      </w:r>
      <w:r>
        <w:rPr>
          <w:color w:val="231F20"/>
          <w:spacing w:val="5"/>
        </w:rPr>
        <w:t>史解释</w:t>
      </w:r>
      <w:r>
        <w:rPr>
          <w:color w:val="231F20"/>
          <w:spacing w:val="-42"/>
        </w:rPr>
        <w:t>）</w:t>
      </w:r>
      <w:r>
        <w:rPr>
          <w:color w:val="231F20"/>
          <w:spacing w:val="-1"/>
        </w:rPr>
        <w:t>；能够初步对中国历史和世界历史的发展建立多方面联系， 以此解释历史，并能够对同类的历史事物进行比较、概括和综合（唯物史观、历史解释</w:t>
      </w:r>
      <w:r>
        <w:rPr>
          <w:color w:val="231F20"/>
          <w:spacing w:val="-44"/>
        </w:rPr>
        <w:t>）</w:t>
      </w:r>
      <w:r>
        <w:rPr>
          <w:color w:val="231F20"/>
          <w:spacing w:val="-7"/>
        </w:rPr>
        <w:t>；能够掌握随着生产方式的变革所引起的世界历</w:t>
      </w:r>
      <w:r>
        <w:rPr>
          <w:color w:val="231F20"/>
          <w:spacing w:val="3"/>
        </w:rPr>
        <w:t>史从古至今、从分散到整体、从低级到高级的发展总趋势</w:t>
      </w:r>
      <w:r>
        <w:rPr>
          <w:color w:val="231F20"/>
          <w:spacing w:val="7"/>
        </w:rPr>
        <w:t>（唯物史</w:t>
      </w:r>
      <w:r>
        <w:rPr>
          <w:color w:val="231F20"/>
          <w:spacing w:val="10"/>
        </w:rPr>
        <w:t>观</w:t>
      </w:r>
      <w:r>
        <w:rPr>
          <w:color w:val="231F20"/>
          <w:spacing w:val="-90"/>
        </w:rPr>
        <w:t>）</w:t>
      </w:r>
      <w:r>
        <w:rPr>
          <w:color w:val="231F20"/>
          <w:spacing w:val="10"/>
        </w:rPr>
        <w:t>；能够初步具备用历史眼光分析现实问题的能力</w:t>
      </w:r>
      <w:r>
        <w:rPr>
          <w:color w:val="231F20"/>
          <w:spacing w:val="10"/>
        </w:rPr>
        <w:t>（历史解释</w:t>
      </w:r>
      <w:r>
        <w:rPr>
          <w:color w:val="231F20"/>
          <w:spacing w:val="-90"/>
        </w:rPr>
        <w:t>）</w:t>
      </w:r>
      <w:r>
        <w:rPr>
          <w:color w:val="231F20"/>
        </w:rPr>
        <w:t>；感悟人类文明的多元性、共容性和不平衡性，具有民族自信心；能够以开放的心态，认识到世界各地区、各民族共同推动了人类文明的进步，初步具有世界意识（唯物史观、时空观念、家国情怀</w:t>
      </w:r>
      <w:r>
        <w:rPr>
          <w:color w:val="231F20"/>
          <w:spacing w:val="-90"/>
        </w:rPr>
        <w:t>）</w:t>
      </w:r>
      <w:r>
        <w:rPr>
          <w:color w:val="231F20"/>
        </w:rPr>
        <w:t>。</w:t>
      </w:r>
    </w:p>
    <w:p>
      <w:pPr>
        <w:pStyle w:val="BodyText"/>
        <w:rPr>
          <w:sz w:val="26"/>
        </w:rPr>
      </w:pPr>
    </w:p>
    <w:p>
      <w:pPr>
        <w:pStyle w:val="BodyText"/>
        <w:spacing w:before="4"/>
        <w:rPr>
          <w:sz w:val="22"/>
        </w:rPr>
      </w:pPr>
    </w:p>
    <w:p>
      <w:pPr>
        <w:pStyle w:val="Heading2"/>
        <w:ind w:left="540"/>
      </w:pPr>
      <w:r>
        <w:rPr>
          <w:color w:val="231F20"/>
        </w:rPr>
        <w:t>（二）选择性必修课程</w:t>
      </w:r>
    </w:p>
    <w:p>
      <w:pPr>
        <w:pStyle w:val="BodyText"/>
        <w:rPr>
          <w:rFonts w:ascii="方正小标宋简体"/>
          <w:sz w:val="25"/>
        </w:rPr>
      </w:pPr>
      <w:r>
        <w:rPr/>
        <w:pict>
          <v:group style="position:absolute;margin-left:85.539398pt;margin-top:24.127199pt;width:360.3pt;height:19.05pt;mso-position-horizontal-relative:page;mso-position-vertical-relative:paragraph;z-index:1432;mso-wrap-distance-left:0;mso-wrap-distance-right:0" coordorigin="1711,483" coordsize="7206,381">
            <v:line style="position:absolute" from="1771,673" to="8886,673" stroked="true" strokeweight="1pt" strokecolor="#231f20">
              <v:stroke dashstyle="dot"/>
            </v:line>
            <v:line style="position:absolute" from="1711,673" to="1711,673" stroked="true" strokeweight="1pt" strokecolor="#231f20">
              <v:stroke dashstyle="solid"/>
            </v:line>
            <v:line style="position:absolute" from="8916,673" to="8916,673" stroked="true" strokeweight="1pt" strokecolor="#231f20">
              <v:stroke dashstyle="solid"/>
            </v:line>
            <v:shape style="position:absolute;left:2202;top:485;width:3530;height:376" coordorigin="2202,485" coordsize="3530,376" path="m5559,485l2375,485,2275,488,2224,505,2205,553,2202,645,2202,700,2205,793,2224,840,2275,858,2375,860,5559,860,5659,858,5710,840,5729,793,5732,700,5732,645,5729,553,5710,505,5659,488,5559,485xe" filled="true" fillcolor="#e6e7e8" stroked="false">
              <v:path arrowok="t"/>
              <v:fill type="solid"/>
            </v:shape>
            <v:shape style="position:absolute;left:2202;top:485;width:3530;height:376" coordorigin="2202,485" coordsize="3530,376" path="m2375,485l2275,488,2224,505,2205,553,2202,645,2202,700,2205,793,2224,840,2275,858,2375,860,5559,860,5659,858,5710,840,5729,793,5732,700,5732,645,5729,553,5710,505,5659,488,5559,485,2375,485xe" filled="false" stroked="true" strokeweight=".25pt" strokecolor="#231f20">
              <v:path arrowok="t"/>
              <v:stroke dashstyle="solid"/>
            </v:shape>
            <v:shape style="position:absolute;left:1710;top:482;width:7206;height:381" type="#_x0000_t202" filled="false" stroked="false">
              <v:textbox inset="0,0,0,0">
                <w:txbxContent>
                  <w:p>
                    <w:pPr>
                      <w:tabs>
                        <w:tab w:pos="1555" w:val="left" w:leader="none"/>
                      </w:tabs>
                      <w:spacing w:before="13"/>
                      <w:ind w:left="680" w:right="0" w:firstLine="0"/>
                      <w:jc w:val="left"/>
                      <w:rPr>
                        <w:sz w:val="26"/>
                      </w:rPr>
                    </w:pPr>
                    <w:r>
                      <w:rPr>
                        <w:color w:val="231F20"/>
                        <w:spacing w:val="-16"/>
                        <w:sz w:val="26"/>
                      </w:rPr>
                      <w:t>模</w:t>
                    </w:r>
                    <w:r>
                      <w:rPr>
                        <w:color w:val="231F20"/>
                        <w:spacing w:val="10"/>
                        <w:sz w:val="26"/>
                      </w:rPr>
                      <w:t>块</w:t>
                    </w:r>
                    <w:r>
                      <w:rPr>
                        <w:rFonts w:ascii="Times New Roman" w:eastAsia="Times New Roman"/>
                        <w:color w:val="231F20"/>
                        <w:sz w:val="26"/>
                      </w:rPr>
                      <w:t>1</w:t>
                      <w:tab/>
                    </w:r>
                    <w:r>
                      <w:rPr>
                        <w:color w:val="231F20"/>
                        <w:spacing w:val="-16"/>
                        <w:sz w:val="26"/>
                      </w:rPr>
                      <w:t>国家制度与社会治理</w:t>
                    </w:r>
                  </w:p>
                </w:txbxContent>
              </v:textbox>
              <w10:wrap type="none"/>
            </v:shape>
            <w10:wrap type="topAndBottom"/>
          </v:group>
        </w:pict>
      </w:r>
    </w:p>
    <w:p>
      <w:pPr>
        <w:pStyle w:val="BodyText"/>
        <w:spacing w:before="16"/>
        <w:rPr>
          <w:rFonts w:ascii="方正小标宋简体"/>
          <w:sz w:val="10"/>
        </w:rPr>
      </w:pPr>
    </w:p>
    <w:p>
      <w:pPr>
        <w:pStyle w:val="BodyText"/>
        <w:spacing w:before="71"/>
        <w:ind w:left="580"/>
      </w:pPr>
      <w:r>
        <w:rPr>
          <w:color w:val="231F20"/>
        </w:rPr>
        <w:t>【内容要求】</w:t>
      </w:r>
    </w:p>
    <w:p>
      <w:pPr>
        <w:pStyle w:val="BodyText"/>
        <w:spacing w:line="328" w:lineRule="auto" w:before="197"/>
        <w:ind w:left="220" w:right="408" w:firstLine="480"/>
        <w:jc w:val="both"/>
      </w:pPr>
      <w:r>
        <w:rPr>
          <w:color w:val="231F20"/>
        </w:rPr>
        <w:t>本课程通过国家制度和社会治理的相关内容，揭示人类政治生活的发展。本课程由 </w:t>
      </w:r>
      <w:r>
        <w:rPr>
          <w:rFonts w:ascii="Times New Roman" w:eastAsia="Times New Roman"/>
          <w:color w:val="231F20"/>
        </w:rPr>
        <w:t>6 </w:t>
      </w:r>
      <w:r>
        <w:rPr>
          <w:color w:val="231F20"/>
        </w:rPr>
        <w:t>个专题组成， 是在必修课程基础上的递进与拓展。</w:t>
      </w:r>
    </w:p>
    <w:p>
      <w:pPr>
        <w:pStyle w:val="BodyText"/>
        <w:spacing w:line="328" w:lineRule="auto"/>
        <w:ind w:left="220" w:right="288" w:firstLine="480"/>
      </w:pPr>
      <w:r>
        <w:rPr>
          <w:color w:val="231F20"/>
        </w:rPr>
        <w:t>人类社会进入文明时代的一个重要标志是国家的产生，国家统治依赖一系列制度建设，包括建立组织和制定规则。以权力分配、机构设置和运行为主的政治体制，规定了国家制度的基本框架。人事管理、法律、外交、财政都是国家制度不可或缺的重要组成部分，社会治理则是国家关注的重点。自古及今，东西方各国的制度建设和社会治理经历了漫长而曲折的发展历程，中国也发生过多次变法与改革， 积累了丰富的经验和深刻的教训，不能脱离特定社会政治条件和历史文化传统来抽象评判。学习这些内容，加深学生运用唯物史观的阶级</w:t>
      </w:r>
    </w:p>
    <w:p>
      <w:pPr>
        <w:spacing w:after="0" w:line="328" w:lineRule="auto"/>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38"/>
      </w:pPr>
      <w:r>
        <w:rPr>
          <w:color w:val="231F20"/>
        </w:rPr>
        <w:t>分析方法，对上层建筑的各领域的实质进行深入分析，认识国家治理体系和治理能力现代化的重要性。</w:t>
      </w:r>
    </w:p>
    <w:p>
      <w:pPr>
        <w:pStyle w:val="ListParagraph"/>
        <w:numPr>
          <w:ilvl w:val="1"/>
          <w:numId w:val="16"/>
        </w:numPr>
        <w:tabs>
          <w:tab w:pos="1410" w:val="left" w:leader="none"/>
          <w:tab w:pos="1411" w:val="left" w:leader="none"/>
        </w:tabs>
        <w:spacing w:line="306" w:lineRule="exact" w:before="0" w:after="0"/>
        <w:ind w:left="1410" w:right="0" w:hanging="540"/>
        <w:jc w:val="left"/>
        <w:rPr>
          <w:sz w:val="24"/>
        </w:rPr>
      </w:pPr>
      <w:r>
        <w:rPr>
          <w:color w:val="231F20"/>
          <w:sz w:val="24"/>
        </w:rPr>
        <w:t>政治体制</w:t>
      </w:r>
    </w:p>
    <w:p>
      <w:pPr>
        <w:pStyle w:val="BodyText"/>
        <w:spacing w:line="328" w:lineRule="auto" w:before="111"/>
        <w:ind w:left="390" w:right="238" w:firstLine="480"/>
        <w:jc w:val="both"/>
      </w:pPr>
      <w:r>
        <w:rPr>
          <w:color w:val="231F20"/>
        </w:rPr>
        <w:t>了解中国古代政治体制在秦朝建立前后的巨大变化；通过宰相制度和地方行政层级管理的变化，认识自秦起君主专制中央集权政治体制的演变线索；了解古代至近代西方政治体制各主要类型的产生和演变过程，以及共和制在中国建立的曲折过程，理解中国政治道路发展的独特性。</w:t>
      </w:r>
    </w:p>
    <w:p>
      <w:pPr>
        <w:pStyle w:val="ListParagraph"/>
        <w:numPr>
          <w:ilvl w:val="1"/>
          <w:numId w:val="16"/>
        </w:numPr>
        <w:tabs>
          <w:tab w:pos="1410" w:val="left" w:leader="none"/>
          <w:tab w:pos="1411" w:val="left" w:leader="none"/>
        </w:tabs>
        <w:spacing w:line="303" w:lineRule="exact" w:before="0" w:after="0"/>
        <w:ind w:left="1410" w:right="0" w:hanging="540"/>
        <w:jc w:val="left"/>
        <w:rPr>
          <w:sz w:val="24"/>
        </w:rPr>
      </w:pPr>
      <w:r>
        <w:rPr>
          <w:color w:val="231F20"/>
          <w:sz w:val="24"/>
        </w:rPr>
        <w:t>官员的选拔与管理</w:t>
      </w:r>
    </w:p>
    <w:p>
      <w:pPr>
        <w:pStyle w:val="BodyText"/>
        <w:spacing w:line="328" w:lineRule="auto" w:before="112"/>
        <w:ind w:left="390" w:right="238" w:firstLine="480"/>
        <w:jc w:val="both"/>
      </w:pPr>
      <w:r>
        <w:rPr>
          <w:color w:val="231F20"/>
        </w:rPr>
        <w:t>了解中国古代官员选拔方式的更迭过程和不同阶段的特征，知道中央集权体制下古代中国的官员考核和监察制度；了解中国科举制与西方近代文官制度渊源关系，知道西方近代文官制度的特点，以及对近现代中国公务员制度的影响。</w:t>
      </w:r>
    </w:p>
    <w:p>
      <w:pPr>
        <w:pStyle w:val="ListParagraph"/>
        <w:numPr>
          <w:ilvl w:val="1"/>
          <w:numId w:val="16"/>
        </w:numPr>
        <w:tabs>
          <w:tab w:pos="1410" w:val="left" w:leader="none"/>
          <w:tab w:pos="1411" w:val="left" w:leader="none"/>
        </w:tabs>
        <w:spacing w:line="304" w:lineRule="exact" w:before="0" w:after="0"/>
        <w:ind w:left="1410" w:right="0" w:hanging="540"/>
        <w:jc w:val="left"/>
        <w:rPr>
          <w:sz w:val="24"/>
        </w:rPr>
      </w:pPr>
      <w:r>
        <w:rPr>
          <w:color w:val="231F20"/>
          <w:sz w:val="24"/>
        </w:rPr>
        <w:t>法律与教化</w:t>
      </w:r>
    </w:p>
    <w:p>
      <w:pPr>
        <w:pStyle w:val="BodyText"/>
        <w:spacing w:line="328" w:lineRule="auto" w:before="111"/>
        <w:ind w:left="390" w:right="238" w:firstLine="480"/>
        <w:jc w:val="both"/>
      </w:pPr>
      <w:r>
        <w:rPr>
          <w:color w:val="231F20"/>
        </w:rPr>
        <w:t>知道中国先秦时期成文法的产生过程，以及这一时期思想家对于德治、法治关系的讨论；知道自西汉起历代王朝法律、礼教并用的统治手段；了解近代西方法律制度的渊源和基本特征，知道宗教伦理在西方社会发展进程中的作用；了解当代中国的法制建设和精神文明建设成就。</w:t>
      </w:r>
    </w:p>
    <w:p>
      <w:pPr>
        <w:pStyle w:val="ListParagraph"/>
        <w:numPr>
          <w:ilvl w:val="1"/>
          <w:numId w:val="16"/>
        </w:numPr>
        <w:tabs>
          <w:tab w:pos="1410" w:val="left" w:leader="none"/>
          <w:tab w:pos="1411" w:val="left" w:leader="none"/>
        </w:tabs>
        <w:spacing w:line="303" w:lineRule="exact" w:before="0" w:after="0"/>
        <w:ind w:left="1410" w:right="0" w:hanging="540"/>
        <w:jc w:val="left"/>
        <w:rPr>
          <w:sz w:val="24"/>
        </w:rPr>
      </w:pPr>
      <w:r>
        <w:rPr>
          <w:color w:val="231F20"/>
          <w:sz w:val="24"/>
        </w:rPr>
        <w:t>民族关系与国家关系</w:t>
      </w:r>
    </w:p>
    <w:p>
      <w:pPr>
        <w:pStyle w:val="BodyText"/>
        <w:spacing w:line="328" w:lineRule="auto" w:before="111"/>
        <w:ind w:left="390" w:right="238" w:firstLine="480"/>
        <w:jc w:val="both"/>
      </w:pPr>
      <w:r>
        <w:rPr>
          <w:color w:val="231F20"/>
        </w:rPr>
        <w:t>了解中国古代的民族政策和边疆管理制度，认识中国作为统一多民族国家的发展历程，以及中国古代处理对外关系的体制；了解近代西方民族国家的形成情况，以及国际法的发展；了解当代中国民族区域自治制度的历史意义，以及独立自主的和平外交政策的主要成就。</w:t>
      </w:r>
    </w:p>
    <w:p>
      <w:pPr>
        <w:pStyle w:val="ListParagraph"/>
        <w:numPr>
          <w:ilvl w:val="1"/>
          <w:numId w:val="16"/>
        </w:numPr>
        <w:tabs>
          <w:tab w:pos="1410" w:val="left" w:leader="none"/>
          <w:tab w:pos="1411" w:val="left" w:leader="none"/>
        </w:tabs>
        <w:spacing w:line="304" w:lineRule="exact" w:before="0" w:after="0"/>
        <w:ind w:left="1410" w:right="0" w:hanging="540"/>
        <w:jc w:val="left"/>
        <w:rPr>
          <w:sz w:val="24"/>
        </w:rPr>
      </w:pPr>
      <w:r>
        <w:rPr>
          <w:color w:val="231F20"/>
          <w:sz w:val="24"/>
        </w:rPr>
        <w:t>货币与税收</w:t>
      </w:r>
    </w:p>
    <w:p>
      <w:pPr>
        <w:pStyle w:val="BodyText"/>
        <w:spacing w:line="328" w:lineRule="auto" w:before="111"/>
        <w:ind w:left="390" w:right="238" w:firstLine="480"/>
        <w:jc w:val="both"/>
      </w:pPr>
      <w:r>
        <w:rPr>
          <w:color w:val="231F20"/>
        </w:rPr>
        <w:t>了解中外历史上货币发行和使用情况，以及现代世界货币体系的形成；了解中国古代赋税制度的演变；了解关税、个人所得税制度的产生及其在中国的实行。</w:t>
      </w:r>
    </w:p>
    <w:p>
      <w:pPr>
        <w:spacing w:after="0" w:line="328" w:lineRule="auto"/>
        <w:jc w:val="both"/>
        <w:sectPr>
          <w:pgSz w:w="10780" w:h="15090"/>
          <w:pgMar w:header="1029" w:footer="1217" w:top="1260" w:bottom="1400" w:left="1480" w:right="1460"/>
        </w:sectPr>
      </w:pPr>
    </w:p>
    <w:p>
      <w:pPr>
        <w:pStyle w:val="BodyText"/>
        <w:rPr>
          <w:sz w:val="20"/>
        </w:rPr>
      </w:pPr>
    </w:p>
    <w:p>
      <w:pPr>
        <w:pStyle w:val="ListParagraph"/>
        <w:numPr>
          <w:ilvl w:val="1"/>
          <w:numId w:val="16"/>
        </w:numPr>
        <w:tabs>
          <w:tab w:pos="1240" w:val="left" w:leader="none"/>
          <w:tab w:pos="1241" w:val="left" w:leader="none"/>
        </w:tabs>
        <w:spacing w:line="240" w:lineRule="auto" w:before="204" w:after="0"/>
        <w:ind w:left="1240" w:right="0" w:hanging="540"/>
        <w:jc w:val="left"/>
        <w:rPr>
          <w:sz w:val="24"/>
        </w:rPr>
      </w:pPr>
      <w:r>
        <w:rPr>
          <w:color w:val="231F20"/>
          <w:sz w:val="24"/>
        </w:rPr>
        <w:t>基层治理与社会保障</w:t>
      </w:r>
    </w:p>
    <w:p>
      <w:pPr>
        <w:pStyle w:val="BodyText"/>
        <w:spacing w:line="328" w:lineRule="auto" w:before="111"/>
        <w:ind w:left="220" w:right="408" w:firstLine="480"/>
        <w:jc w:val="both"/>
      </w:pPr>
      <w:r>
        <w:rPr>
          <w:color w:val="231F20"/>
        </w:rPr>
        <w:t>了解中国古代以赋役征发为首要目的的户籍制度，以及有代表性的基层管理组织；知道中国古代王朝在社会救济和优抚方面采取的重要措施；知道西方主要国家基层治理的特点及其由来；了解现代社会保障制度的产生及其实行情况。</w:t>
      </w:r>
    </w:p>
    <w:p>
      <w:pPr>
        <w:pStyle w:val="BodyText"/>
        <w:spacing w:before="4"/>
        <w:rPr>
          <w:sz w:val="25"/>
        </w:rPr>
      </w:pPr>
    </w:p>
    <w:p>
      <w:pPr>
        <w:pStyle w:val="BodyText"/>
        <w:ind w:left="580"/>
      </w:pPr>
      <w:r>
        <w:rPr>
          <w:color w:val="231F20"/>
        </w:rPr>
        <w:t>【教学提示】</w:t>
      </w:r>
    </w:p>
    <w:p>
      <w:pPr>
        <w:pStyle w:val="ListParagraph"/>
        <w:numPr>
          <w:ilvl w:val="0"/>
          <w:numId w:val="17"/>
        </w:numPr>
        <w:tabs>
          <w:tab w:pos="1008" w:val="left" w:leader="none"/>
        </w:tabs>
        <w:spacing w:line="328" w:lineRule="auto" w:before="197" w:after="0"/>
        <w:ind w:left="220" w:right="401" w:firstLine="480"/>
        <w:jc w:val="both"/>
        <w:rPr>
          <w:sz w:val="24"/>
        </w:rPr>
      </w:pPr>
      <w:r>
        <w:rPr>
          <w:color w:val="231F20"/>
          <w:spacing w:val="5"/>
          <w:sz w:val="24"/>
        </w:rPr>
        <w:t>本模块的教学内容主要涉及历史上的国家制度，教师在教学</w:t>
      </w:r>
      <w:r>
        <w:rPr>
          <w:color w:val="231F20"/>
          <w:sz w:val="24"/>
        </w:rPr>
        <w:t>时，要注意引导学生探明某一制度产生的历史背景，以及与该制度有关的历史渊源；在了解该制度基本内容的基础上，重点分析这一制度的特点及作用，并认识该制度对当时及以后的影响。</w:t>
      </w:r>
    </w:p>
    <w:p>
      <w:pPr>
        <w:pStyle w:val="ListParagraph"/>
        <w:numPr>
          <w:ilvl w:val="0"/>
          <w:numId w:val="17"/>
        </w:numPr>
        <w:tabs>
          <w:tab w:pos="1008" w:val="left" w:leader="none"/>
        </w:tabs>
        <w:spacing w:line="328" w:lineRule="auto" w:before="0" w:after="0"/>
        <w:ind w:left="220" w:right="290" w:firstLine="480"/>
        <w:jc w:val="left"/>
        <w:rPr>
          <w:sz w:val="24"/>
        </w:rPr>
      </w:pPr>
      <w:r>
        <w:rPr>
          <w:color w:val="231F20"/>
          <w:spacing w:val="5"/>
          <w:sz w:val="24"/>
        </w:rPr>
        <w:t>教师要以唯物史观为指导，从历史发展的角度引导学生认识</w:t>
      </w:r>
      <w:r>
        <w:rPr>
          <w:color w:val="231F20"/>
          <w:sz w:val="24"/>
        </w:rPr>
        <w:t>历史上的国家制度和社会治理的措施。一是要从历史的角度考虑具体的国情和当时的社会状况，明了某一制度创立所要解决的社会问题； 二是要对某一制度的创新之处和存在的缺陷进行辩证的分析；三是要注意某一制度是否在以后有不断完善或问题暴露、积累、激化的情况等；四是对不同国家制度进行比较时，要避免简单的类比和抽象的优劣评判，通过比较，使学生更清楚地认识不同国家各自的特点以及相互之间的异同。如，通过了解商鞅、王安石、康有为等人的主张，对商鞅变法、王安石变法、戊戌变法、明治维新等进行比较分析。</w:t>
      </w:r>
    </w:p>
    <w:p>
      <w:pPr>
        <w:pStyle w:val="ListParagraph"/>
        <w:numPr>
          <w:ilvl w:val="0"/>
          <w:numId w:val="17"/>
        </w:numPr>
        <w:tabs>
          <w:tab w:pos="1014" w:val="left" w:leader="none"/>
        </w:tabs>
        <w:spacing w:line="328" w:lineRule="auto" w:before="0" w:after="0"/>
        <w:ind w:left="220" w:right="276" w:firstLine="480"/>
        <w:jc w:val="left"/>
        <w:rPr>
          <w:sz w:val="24"/>
        </w:rPr>
      </w:pPr>
      <w:r>
        <w:rPr>
          <w:color w:val="231F20"/>
          <w:spacing w:val="8"/>
          <w:sz w:val="24"/>
        </w:rPr>
        <w:t>在本模块各学习专题的教学中，教师可通过“情境—问题” </w:t>
      </w:r>
      <w:r>
        <w:rPr>
          <w:color w:val="231F20"/>
          <w:sz w:val="24"/>
        </w:rPr>
        <w:t>的设置，引导学生从多个层面进行探讨，如国家层面、社会层面、民众层面等，以深入认识某一制度的作用及影响；或从中央与地方、法律、经济、民族、教育、外交等多个角度进行综合考察。</w:t>
      </w:r>
    </w:p>
    <w:p>
      <w:pPr>
        <w:pStyle w:val="ListParagraph"/>
        <w:numPr>
          <w:ilvl w:val="0"/>
          <w:numId w:val="17"/>
        </w:numPr>
        <w:tabs>
          <w:tab w:pos="1008" w:val="left" w:leader="none"/>
        </w:tabs>
        <w:spacing w:line="328" w:lineRule="auto" w:before="0" w:after="0"/>
        <w:ind w:left="220" w:right="401" w:firstLine="480"/>
        <w:jc w:val="both"/>
        <w:rPr>
          <w:sz w:val="24"/>
        </w:rPr>
      </w:pPr>
      <w:r>
        <w:rPr>
          <w:color w:val="231F20"/>
          <w:spacing w:val="5"/>
          <w:sz w:val="24"/>
        </w:rPr>
        <w:t>在本模块的教学过程中，教师要从培养和发展学生历史学科</w:t>
      </w:r>
      <w:r>
        <w:rPr>
          <w:color w:val="231F20"/>
          <w:sz w:val="24"/>
        </w:rPr>
        <w:t>核心素养的角度出发，注重引导学生在时空框架下认识历史；通过对相关材料的研判，使学生形成对所学内容的理解，正确解释历史上政治文明的演进；通过与思想政治课程相关内容的整合，增强学生对当</w:t>
      </w:r>
    </w:p>
    <w:p>
      <w:pPr>
        <w:spacing w:after="0" w:line="328" w:lineRule="auto"/>
        <w:jc w:val="both"/>
        <w:rPr>
          <w:sz w:val="24"/>
        </w:rPr>
        <w:sectPr>
          <w:pgSz w:w="10780" w:h="15090"/>
          <w:pgMar w:header="989" w:footer="1217" w:top="1260" w:bottom="1400" w:left="1480" w:right="1460"/>
        </w:sectPr>
      </w:pPr>
    </w:p>
    <w:p>
      <w:pPr>
        <w:pStyle w:val="BodyText"/>
        <w:spacing w:before="10"/>
        <w:rPr>
          <w:sz w:val="29"/>
        </w:rPr>
      </w:pPr>
    </w:p>
    <w:p>
      <w:pPr>
        <w:pStyle w:val="BodyText"/>
        <w:spacing w:before="67"/>
        <w:ind w:left="390"/>
      </w:pPr>
      <w:r>
        <w:rPr>
          <w:color w:val="231F20"/>
        </w:rPr>
        <w:t>今中国制度建设与发展的自信心和责任感。</w:t>
      </w:r>
    </w:p>
    <w:p>
      <w:pPr>
        <w:pStyle w:val="BodyText"/>
        <w:spacing w:line="328" w:lineRule="auto" w:before="113"/>
        <w:ind w:left="390" w:right="220" w:firstLine="480"/>
      </w:pPr>
      <w:r>
        <w:rPr>
          <w:color w:val="231F20"/>
        </w:rPr>
        <w:t>为便于围绕历史学科核心素养开展教学，设计如下教学活动示例：</w:t>
      </w:r>
    </w:p>
    <w:p>
      <w:pPr>
        <w:pStyle w:val="BodyText"/>
        <w:spacing w:before="9"/>
        <w:rPr>
          <w:sz w:val="32"/>
        </w:rPr>
      </w:pPr>
    </w:p>
    <w:p>
      <w:pPr>
        <w:pStyle w:val="BodyText"/>
        <w:tabs>
          <w:tab w:pos="2070" w:val="left" w:leader="none"/>
        </w:tabs>
        <w:ind w:left="870"/>
      </w:pPr>
      <w:r>
        <w:rPr>
          <w:color w:val="231F20"/>
        </w:rPr>
        <w:t>活动主题</w:t>
        <w:tab/>
        <w:t>探讨中国古代历史上中央与地方的关系（专</w:t>
      </w:r>
      <w:r>
        <w:rPr>
          <w:color w:val="231F20"/>
          <w:spacing w:val="30"/>
        </w:rPr>
        <w:t>题</w:t>
      </w:r>
      <w:r>
        <w:rPr>
          <w:rFonts w:ascii="Times New Roman" w:eastAsia="Times New Roman"/>
          <w:color w:val="231F20"/>
        </w:rPr>
        <w:t>1.1</w:t>
      </w:r>
      <w:r>
        <w:rPr>
          <w:color w:val="231F20"/>
        </w:rPr>
        <w:t>）</w:t>
      </w:r>
    </w:p>
    <w:p>
      <w:pPr>
        <w:pStyle w:val="BodyText"/>
        <w:spacing w:before="112"/>
        <w:ind w:left="870"/>
      </w:pPr>
      <w:r>
        <w:rPr>
          <w:color w:val="231F20"/>
        </w:rPr>
        <w:t>活动目标</w:t>
      </w:r>
    </w:p>
    <w:p>
      <w:pPr>
        <w:pStyle w:val="ListParagraph"/>
        <w:numPr>
          <w:ilvl w:val="1"/>
          <w:numId w:val="17"/>
        </w:numPr>
        <w:tabs>
          <w:tab w:pos="1179" w:val="left" w:leader="none"/>
        </w:tabs>
        <w:spacing w:line="328" w:lineRule="auto" w:before="113" w:after="0"/>
        <w:ind w:left="390" w:right="231" w:firstLine="480"/>
        <w:jc w:val="left"/>
        <w:rPr>
          <w:sz w:val="24"/>
        </w:rPr>
      </w:pPr>
      <w:r>
        <w:rPr>
          <w:color w:val="231F20"/>
          <w:spacing w:val="5"/>
          <w:sz w:val="24"/>
        </w:rPr>
        <w:t>通过探究中国古代历史上中央与地方关系的发展演变，分析</w:t>
      </w:r>
      <w:r>
        <w:rPr>
          <w:color w:val="231F20"/>
          <w:sz w:val="24"/>
        </w:rPr>
        <w:t>并理解这一关系的特征。</w:t>
      </w:r>
    </w:p>
    <w:p>
      <w:pPr>
        <w:pStyle w:val="ListParagraph"/>
        <w:numPr>
          <w:ilvl w:val="1"/>
          <w:numId w:val="17"/>
        </w:numPr>
        <w:tabs>
          <w:tab w:pos="1179" w:val="left" w:leader="none"/>
        </w:tabs>
        <w:spacing w:line="328" w:lineRule="auto" w:before="0" w:after="0"/>
        <w:ind w:left="390" w:right="232" w:firstLine="480"/>
        <w:jc w:val="left"/>
        <w:rPr>
          <w:sz w:val="24"/>
        </w:rPr>
      </w:pPr>
      <w:r>
        <w:rPr>
          <w:color w:val="231F20"/>
          <w:spacing w:val="3"/>
          <w:sz w:val="24"/>
        </w:rPr>
        <w:t>运用所学的历史知识，以典型的史事作为例证，说明中央王</w:t>
      </w:r>
      <w:r>
        <w:rPr>
          <w:color w:val="231F20"/>
          <w:sz w:val="24"/>
        </w:rPr>
        <w:t>朝对地方治理的历史经验和教训，学会从历史中汲取智慧。</w:t>
      </w:r>
    </w:p>
    <w:p>
      <w:pPr>
        <w:pStyle w:val="ListParagraph"/>
        <w:numPr>
          <w:ilvl w:val="1"/>
          <w:numId w:val="17"/>
        </w:numPr>
        <w:tabs>
          <w:tab w:pos="1179" w:val="left" w:leader="none"/>
        </w:tabs>
        <w:spacing w:line="328" w:lineRule="auto" w:before="0" w:after="0"/>
        <w:ind w:left="390" w:right="231" w:firstLine="480"/>
        <w:jc w:val="left"/>
        <w:rPr>
          <w:sz w:val="24"/>
        </w:rPr>
      </w:pPr>
      <w:r>
        <w:rPr>
          <w:color w:val="231F20"/>
          <w:spacing w:val="5"/>
          <w:sz w:val="24"/>
        </w:rPr>
        <w:t>通过了解历史上中央对地方的行政管理，加深对中国国情的</w:t>
      </w:r>
      <w:r>
        <w:rPr>
          <w:color w:val="231F20"/>
          <w:sz w:val="24"/>
        </w:rPr>
        <w:t>认识。</w:t>
      </w:r>
    </w:p>
    <w:p>
      <w:pPr>
        <w:pStyle w:val="BodyText"/>
        <w:spacing w:line="305" w:lineRule="exact"/>
        <w:ind w:left="870"/>
      </w:pPr>
      <w:r>
        <w:rPr>
          <w:color w:val="231F20"/>
        </w:rPr>
        <w:t>活动过程</w:t>
      </w:r>
    </w:p>
    <w:p>
      <w:pPr>
        <w:pStyle w:val="ListParagraph"/>
        <w:numPr>
          <w:ilvl w:val="0"/>
          <w:numId w:val="18"/>
        </w:numPr>
        <w:tabs>
          <w:tab w:pos="1179" w:val="left" w:leader="none"/>
        </w:tabs>
        <w:spacing w:line="328" w:lineRule="auto" w:before="107" w:after="0"/>
        <w:ind w:left="390" w:right="232" w:firstLine="480"/>
        <w:jc w:val="both"/>
        <w:rPr>
          <w:sz w:val="24"/>
        </w:rPr>
      </w:pPr>
      <w:r>
        <w:rPr>
          <w:color w:val="231F20"/>
          <w:spacing w:val="3"/>
          <w:sz w:val="24"/>
        </w:rPr>
        <w:t>学生分为若干小组，确定各组的研究主题</w:t>
      </w:r>
      <w:r>
        <w:rPr>
          <w:color w:val="231F20"/>
          <w:spacing w:val="5"/>
          <w:sz w:val="24"/>
        </w:rPr>
        <w:t>（如按历史时期分</w:t>
      </w:r>
      <w:r>
        <w:rPr>
          <w:color w:val="231F20"/>
          <w:sz w:val="24"/>
        </w:rPr>
        <w:t>组，分别探讨各时期中央与地方之间各方面的情况；或按地方行政层级、财政税收、军队编制与部署等专题分组</w:t>
      </w:r>
      <w:r>
        <w:rPr>
          <w:color w:val="231F20"/>
          <w:spacing w:val="-44"/>
          <w:sz w:val="24"/>
        </w:rPr>
        <w:t>）</w:t>
      </w:r>
      <w:r>
        <w:rPr>
          <w:color w:val="231F20"/>
          <w:spacing w:val="-7"/>
          <w:sz w:val="24"/>
        </w:rPr>
        <w:t>，分别梳理中国古代历史上中央与地方的关系。</w:t>
      </w:r>
    </w:p>
    <w:p>
      <w:pPr>
        <w:pStyle w:val="ListParagraph"/>
        <w:numPr>
          <w:ilvl w:val="0"/>
          <w:numId w:val="18"/>
        </w:numPr>
        <w:tabs>
          <w:tab w:pos="1179" w:val="left" w:leader="none"/>
        </w:tabs>
        <w:spacing w:line="328" w:lineRule="auto" w:before="0" w:after="0"/>
        <w:ind w:left="390" w:right="232" w:firstLine="480"/>
        <w:jc w:val="left"/>
        <w:rPr>
          <w:sz w:val="24"/>
        </w:rPr>
      </w:pPr>
      <w:r>
        <w:rPr>
          <w:color w:val="231F20"/>
          <w:spacing w:val="3"/>
          <w:sz w:val="24"/>
        </w:rPr>
        <w:t>各组制订具体研究计划，明确分工；分别搜集和研读有关材</w:t>
      </w:r>
      <w:r>
        <w:rPr>
          <w:color w:val="231F20"/>
          <w:sz w:val="24"/>
        </w:rPr>
        <w:t>料，如阅读与研究主题有关的论著，利用现有的学术研究成果等。</w:t>
      </w:r>
    </w:p>
    <w:p>
      <w:pPr>
        <w:pStyle w:val="ListParagraph"/>
        <w:numPr>
          <w:ilvl w:val="0"/>
          <w:numId w:val="18"/>
        </w:numPr>
        <w:tabs>
          <w:tab w:pos="1179" w:val="left" w:leader="none"/>
        </w:tabs>
        <w:spacing w:line="328" w:lineRule="auto" w:before="0" w:after="0"/>
        <w:ind w:left="390" w:right="232" w:firstLine="480"/>
        <w:jc w:val="left"/>
        <w:rPr>
          <w:sz w:val="24"/>
        </w:rPr>
      </w:pPr>
      <w:r>
        <w:rPr>
          <w:color w:val="231F20"/>
          <w:spacing w:val="3"/>
          <w:sz w:val="24"/>
        </w:rPr>
        <w:t>各组对所搜集的材料进行整理，通过组内的讨论交流，在形</w:t>
      </w:r>
      <w:r>
        <w:rPr>
          <w:color w:val="231F20"/>
          <w:sz w:val="24"/>
        </w:rPr>
        <w:t>成共识的基础上，撰写本组的研究报告。</w:t>
      </w:r>
    </w:p>
    <w:p>
      <w:pPr>
        <w:pStyle w:val="ListParagraph"/>
        <w:numPr>
          <w:ilvl w:val="0"/>
          <w:numId w:val="18"/>
        </w:numPr>
        <w:tabs>
          <w:tab w:pos="1179" w:val="left" w:leader="none"/>
        </w:tabs>
        <w:spacing w:line="328" w:lineRule="auto" w:before="0" w:after="0"/>
        <w:ind w:left="390" w:right="232" w:firstLine="480"/>
        <w:jc w:val="left"/>
        <w:rPr>
          <w:sz w:val="24"/>
        </w:rPr>
      </w:pPr>
      <w:r>
        <w:rPr>
          <w:color w:val="231F20"/>
          <w:spacing w:val="3"/>
          <w:sz w:val="24"/>
        </w:rPr>
        <w:t>组织全班的报告会，各组代表介绍本组的研究成果，并解答</w:t>
      </w:r>
      <w:r>
        <w:rPr>
          <w:color w:val="231F20"/>
          <w:sz w:val="24"/>
        </w:rPr>
        <w:t>其他组同学的质疑。</w:t>
      </w:r>
    </w:p>
    <w:p>
      <w:pPr>
        <w:pStyle w:val="ListParagraph"/>
        <w:numPr>
          <w:ilvl w:val="0"/>
          <w:numId w:val="18"/>
        </w:numPr>
        <w:tabs>
          <w:tab w:pos="1179" w:val="left" w:leader="none"/>
        </w:tabs>
        <w:spacing w:line="328" w:lineRule="auto" w:before="0" w:after="0"/>
        <w:ind w:left="390" w:right="231" w:firstLine="480"/>
        <w:jc w:val="left"/>
        <w:rPr>
          <w:sz w:val="24"/>
        </w:rPr>
      </w:pPr>
      <w:r>
        <w:rPr>
          <w:color w:val="231F20"/>
          <w:spacing w:val="5"/>
          <w:sz w:val="24"/>
        </w:rPr>
        <w:t>各组在报告会的基础上，对本组的研究报告作进一步的修改</w:t>
      </w:r>
      <w:r>
        <w:rPr>
          <w:color w:val="231F20"/>
          <w:sz w:val="24"/>
        </w:rPr>
        <w:t>和补充，使之更为完善。</w:t>
      </w:r>
    </w:p>
    <w:p>
      <w:pPr>
        <w:pStyle w:val="ListParagraph"/>
        <w:numPr>
          <w:ilvl w:val="0"/>
          <w:numId w:val="18"/>
        </w:numPr>
        <w:tabs>
          <w:tab w:pos="1179" w:val="left" w:leader="none"/>
        </w:tabs>
        <w:spacing w:line="328" w:lineRule="auto" w:before="0" w:after="0"/>
        <w:ind w:left="390" w:right="232" w:firstLine="480"/>
        <w:jc w:val="left"/>
        <w:rPr>
          <w:sz w:val="24"/>
        </w:rPr>
      </w:pPr>
      <w:r>
        <w:rPr>
          <w:color w:val="231F20"/>
          <w:spacing w:val="3"/>
          <w:sz w:val="24"/>
        </w:rPr>
        <w:t>将各组的研究报告汇总，编成文集，作为本模块学习的阶段</w:t>
      </w:r>
      <w:r>
        <w:rPr>
          <w:color w:val="231F20"/>
          <w:sz w:val="24"/>
        </w:rPr>
        <w:t>性成果。</w:t>
      </w:r>
    </w:p>
    <w:p>
      <w:pPr>
        <w:spacing w:after="0" w:line="328" w:lineRule="auto"/>
        <w:jc w:val="left"/>
        <w:rPr>
          <w:sz w:val="24"/>
        </w:rPr>
        <w:sectPr>
          <w:pgSz w:w="10780" w:h="15090"/>
          <w:pgMar w:header="1029" w:footer="1217" w:top="1260" w:bottom="1400" w:left="1480" w:right="1460"/>
        </w:sectPr>
      </w:pPr>
    </w:p>
    <w:p>
      <w:pPr>
        <w:pStyle w:val="BodyText"/>
        <w:rPr>
          <w:sz w:val="20"/>
        </w:rPr>
      </w:pPr>
    </w:p>
    <w:p>
      <w:pPr>
        <w:pStyle w:val="BodyText"/>
        <w:spacing w:before="204"/>
        <w:ind w:left="700"/>
      </w:pPr>
      <w:r>
        <w:rPr>
          <w:color w:val="231F20"/>
        </w:rPr>
        <w:t>活动说明</w:t>
      </w:r>
    </w:p>
    <w:p>
      <w:pPr>
        <w:pStyle w:val="BodyText"/>
        <w:spacing w:line="328" w:lineRule="auto" w:before="113"/>
        <w:ind w:left="220" w:right="408" w:firstLine="480"/>
        <w:jc w:val="both"/>
      </w:pPr>
      <w:r>
        <w:rPr>
          <w:color w:val="231F20"/>
        </w:rPr>
        <w:t>本活动以小组合作的方式进行专题探究，对中国古代历史上中央与地方关系的演变进行梳理，从而加深对这一问题的认识，总结历史的经验和教训。通过这一活动，学生可以进一步认识中央与地方的关系是国家政治制度和行政管理中的一个重要问题，与历代的政治、经济、文化等方面的演变有着密切关联。学生在活动过程中，通过分工与合作，以及对研究成果的不断完善，提高理解历史、解释历史及合作、交流的能力。</w:t>
      </w:r>
    </w:p>
    <w:p>
      <w:pPr>
        <w:pStyle w:val="BodyText"/>
        <w:spacing w:before="11"/>
      </w:pPr>
    </w:p>
    <w:p>
      <w:pPr>
        <w:pStyle w:val="BodyText"/>
        <w:ind w:left="580"/>
      </w:pPr>
      <w:r>
        <w:rPr>
          <w:color w:val="231F20"/>
        </w:rPr>
        <w:t>【学业要求】</w:t>
      </w:r>
    </w:p>
    <w:p>
      <w:pPr>
        <w:pStyle w:val="BodyText"/>
        <w:spacing w:line="328" w:lineRule="auto" w:before="197"/>
        <w:ind w:left="220" w:right="288" w:firstLine="480"/>
      </w:pPr>
      <w:r>
        <w:rPr>
          <w:color w:val="231F20"/>
          <w:spacing w:val="6"/>
        </w:rPr>
        <w:t>通过本模块的学习，学生能够基本认识中国古代国家制度和社</w:t>
      </w:r>
      <w:r>
        <w:rPr>
          <w:color w:val="231F20"/>
          <w:spacing w:val="5"/>
        </w:rPr>
        <w:t>会治理措施的主要发展线索，同时能够简单了解欧美国家在制度建</w:t>
      </w:r>
      <w:r>
        <w:rPr>
          <w:color w:val="231F20"/>
          <w:spacing w:val="5"/>
        </w:rPr>
        <w:t>设和社会治理方面的重要成就及其历史渊源，并且初步掌握当代中</w:t>
      </w:r>
      <w:r>
        <w:rPr>
          <w:color w:val="231F20"/>
          <w:spacing w:val="10"/>
        </w:rPr>
        <w:t>国国家制度和社会治理措施的由来和概况</w:t>
      </w:r>
      <w:r>
        <w:rPr>
          <w:color w:val="231F20"/>
          <w:spacing w:val="11"/>
        </w:rPr>
        <w:t>（</w:t>
      </w:r>
      <w:r>
        <w:rPr>
          <w:color w:val="231F20"/>
          <w:spacing w:val="7"/>
        </w:rPr>
        <w:t>唯物史观、时空观念、</w:t>
      </w:r>
      <w:r>
        <w:rPr>
          <w:color w:val="231F20"/>
          <w:spacing w:val="16"/>
        </w:rPr>
        <w:t>史料实证</w:t>
      </w:r>
      <w:r>
        <w:rPr>
          <w:color w:val="231F20"/>
          <w:spacing w:val="-84"/>
        </w:rPr>
        <w:t>）</w:t>
      </w:r>
      <w:r>
        <w:rPr>
          <w:color w:val="231F20"/>
          <w:spacing w:val="7"/>
        </w:rPr>
        <w:t>；通过学习，能够认识到制度会随着社会变迁而变化，</w:t>
      </w:r>
      <w:r>
        <w:rPr>
          <w:color w:val="231F20"/>
          <w:spacing w:val="3"/>
        </w:rPr>
        <w:t>任何一种制度都不是十全十美的；不同国家和地区的制度，应当在</w:t>
      </w:r>
      <w:r>
        <w:rPr>
          <w:color w:val="231F20"/>
          <w:spacing w:val="13"/>
        </w:rPr>
        <w:t>坚持自身优秀传统的基础上，从社会实际状况出发，互相取长补</w:t>
      </w:r>
      <w:r>
        <w:rPr>
          <w:color w:val="231F20"/>
          <w:spacing w:val="5"/>
        </w:rPr>
        <w:t>短，臻于完善（唯物史观、历史解释、家国情怀</w:t>
      </w:r>
      <w:r>
        <w:rPr>
          <w:color w:val="231F20"/>
          <w:spacing w:val="-84"/>
        </w:rPr>
        <w:t>）</w:t>
      </w:r>
      <w:r>
        <w:rPr>
          <w:color w:val="231F20"/>
        </w:rPr>
        <w:t>。</w:t>
      </w:r>
    </w:p>
    <w:p>
      <w:pPr>
        <w:pStyle w:val="BodyText"/>
        <w:rPr>
          <w:sz w:val="20"/>
        </w:rPr>
      </w:pPr>
    </w:p>
    <w:p>
      <w:pPr>
        <w:pStyle w:val="BodyText"/>
        <w:spacing w:before="4"/>
        <w:rPr>
          <w:sz w:val="18"/>
        </w:rPr>
      </w:pPr>
      <w:r>
        <w:rPr/>
        <w:pict>
          <v:group style="position:absolute;margin-left:85.539398pt;margin-top:13.71745pt;width:359pt;height:19.05pt;mso-position-horizontal-relative:page;mso-position-vertical-relative:paragraph;z-index:1480;mso-wrap-distance-left:0;mso-wrap-distance-right:0" coordorigin="1711,274" coordsize="7180,381">
            <v:line style="position:absolute" from="1771,464" to="8861,464" stroked="true" strokeweight="1pt" strokecolor="#231f20">
              <v:stroke dashstyle="dot"/>
            </v:line>
            <v:line style="position:absolute" from="1711,464" to="1711,464" stroked="true" strokeweight="1pt" strokecolor="#231f20">
              <v:stroke dashstyle="solid"/>
            </v:line>
            <v:line style="position:absolute" from="8891,464" to="8891,464" stroked="true" strokeweight="1pt" strokecolor="#231f20">
              <v:stroke dashstyle="solid"/>
            </v:line>
            <v:shape style="position:absolute;left:2202;top:276;width:3006;height:376" coordorigin="2202,277" coordsize="3006,376" path="m5035,277l2375,277,2275,279,2224,297,2205,344,2202,437,2202,492,2205,584,2224,632,2275,649,2375,652,5035,652,5135,649,5186,632,5205,584,5208,492,5208,437,5205,344,5186,297,5135,279,5035,277xe" filled="true" fillcolor="#e6e7e8" stroked="false">
              <v:path arrowok="t"/>
              <v:fill type="solid"/>
            </v:shape>
            <v:shape style="position:absolute;left:2202;top:276;width:3006;height:376" coordorigin="2202,277" coordsize="3006,376" path="m2375,277l2275,279,2224,297,2205,344,2202,437,2202,492,2205,584,2224,632,2275,649,2375,652,5035,652,5135,649,5186,632,5205,584,5208,492,5208,437,5205,344,5186,297,5135,279,5035,277,2375,277xe" filled="false" stroked="true" strokeweight=".25pt" strokecolor="#231f20">
              <v:path arrowok="t"/>
              <v:stroke dashstyle="solid"/>
            </v:shape>
            <v:shape style="position:absolute;left:1710;top:274;width:7180;height:381" type="#_x0000_t202" filled="false" stroked="false">
              <v:textbox inset="0,0,0,0">
                <w:txbxContent>
                  <w:p>
                    <w:pPr>
                      <w:tabs>
                        <w:tab w:pos="1555" w:val="left" w:leader="none"/>
                      </w:tabs>
                      <w:spacing w:before="13"/>
                      <w:ind w:left="680" w:right="0" w:firstLine="0"/>
                      <w:jc w:val="left"/>
                      <w:rPr>
                        <w:sz w:val="26"/>
                      </w:rPr>
                    </w:pPr>
                    <w:r>
                      <w:rPr>
                        <w:color w:val="231F20"/>
                        <w:spacing w:val="-16"/>
                        <w:sz w:val="26"/>
                      </w:rPr>
                      <w:t>模</w:t>
                    </w:r>
                    <w:r>
                      <w:rPr>
                        <w:color w:val="231F20"/>
                        <w:spacing w:val="10"/>
                        <w:sz w:val="26"/>
                      </w:rPr>
                      <w:t>块</w:t>
                    </w:r>
                    <w:r>
                      <w:rPr>
                        <w:rFonts w:ascii="Times New Roman" w:eastAsia="Times New Roman"/>
                        <w:color w:val="231F20"/>
                        <w:sz w:val="26"/>
                      </w:rPr>
                      <w:t>2</w:t>
                      <w:tab/>
                    </w:r>
                    <w:r>
                      <w:rPr>
                        <w:color w:val="231F20"/>
                        <w:spacing w:val="-16"/>
                        <w:sz w:val="26"/>
                      </w:rPr>
                      <w:t>经济与社会生活</w:t>
                    </w:r>
                  </w:p>
                </w:txbxContent>
              </v:textbox>
              <w10:wrap type="none"/>
            </v:shape>
            <w10:wrap type="topAndBottom"/>
          </v:group>
        </w:pict>
      </w:r>
    </w:p>
    <w:p>
      <w:pPr>
        <w:pStyle w:val="BodyText"/>
        <w:spacing w:before="7"/>
        <w:rPr>
          <w:sz w:val="11"/>
        </w:rPr>
      </w:pPr>
    </w:p>
    <w:p>
      <w:pPr>
        <w:pStyle w:val="BodyText"/>
        <w:spacing w:before="71"/>
        <w:ind w:left="580"/>
      </w:pPr>
      <w:r>
        <w:rPr>
          <w:color w:val="231F20"/>
        </w:rPr>
        <w:t>【内容要求】</w:t>
      </w:r>
    </w:p>
    <w:p>
      <w:pPr>
        <w:pStyle w:val="BodyText"/>
        <w:spacing w:line="328" w:lineRule="auto" w:before="197"/>
        <w:ind w:left="220" w:right="287" w:firstLine="480"/>
      </w:pPr>
      <w:r>
        <w:rPr>
          <w:color w:val="231F20"/>
        </w:rPr>
        <w:t>本课程从经济与社会生活的角度，揭示人类社会的发展，有助于学生充分认识生产方式的变革对人类社会发展所具有的革命性意义。本课程由</w:t>
      </w:r>
      <w:r>
        <w:rPr>
          <w:rFonts w:ascii="Times New Roman" w:eastAsia="Times New Roman"/>
          <w:color w:val="231F20"/>
        </w:rPr>
        <w:t>6 </w:t>
      </w:r>
      <w:r>
        <w:rPr>
          <w:color w:val="231F20"/>
        </w:rPr>
        <w:t>个专题组成，是在必修课程基础上的递进与拓展。</w:t>
      </w:r>
    </w:p>
    <w:p>
      <w:pPr>
        <w:pStyle w:val="BodyText"/>
        <w:spacing w:line="328" w:lineRule="auto"/>
        <w:ind w:left="220" w:right="408" w:firstLine="480"/>
        <w:jc w:val="both"/>
      </w:pPr>
      <w:r>
        <w:rPr>
          <w:color w:val="231F20"/>
        </w:rPr>
        <w:t>在人类社会发展进程中，劳作与经济活动是人们赖以生存和发展的基础。了解自古以来中外不同人群的生产活动、经济活动和日常生活方式的变迁，将有利于学生认识经济与社会、经济与生活的互动关</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before="67"/>
        <w:ind w:left="390"/>
      </w:pPr>
      <w:r>
        <w:rPr>
          <w:color w:val="231F20"/>
        </w:rPr>
        <w:t>系，深化对人类社会发展历程的认识。</w:t>
      </w:r>
    </w:p>
    <w:p>
      <w:pPr>
        <w:pStyle w:val="ListParagraph"/>
        <w:numPr>
          <w:ilvl w:val="1"/>
          <w:numId w:val="19"/>
        </w:numPr>
        <w:tabs>
          <w:tab w:pos="1410" w:val="left" w:leader="none"/>
          <w:tab w:pos="1411" w:val="left" w:leader="none"/>
        </w:tabs>
        <w:spacing w:line="240" w:lineRule="auto" w:before="114" w:after="0"/>
        <w:ind w:left="1410" w:right="0" w:hanging="540"/>
        <w:jc w:val="left"/>
        <w:rPr>
          <w:sz w:val="24"/>
        </w:rPr>
      </w:pPr>
      <w:r>
        <w:rPr>
          <w:color w:val="231F20"/>
          <w:sz w:val="24"/>
        </w:rPr>
        <w:t>食物生产与社会生活</w:t>
      </w:r>
    </w:p>
    <w:p>
      <w:pPr>
        <w:pStyle w:val="BodyText"/>
        <w:spacing w:line="328" w:lineRule="auto" w:before="111"/>
        <w:ind w:left="390" w:right="238" w:firstLine="480"/>
        <w:jc w:val="both"/>
      </w:pPr>
      <w:r>
        <w:rPr>
          <w:color w:val="231F20"/>
        </w:rPr>
        <w:t>知道人类由食物采集者向食物生产者演进的过程及意义；知道古代不同地区的食物生产及其对社会生活的影响；了解新航路开辟后食物物种交流及其历史影响；了解现代农业、渔业发展过程中，人类在食物生产、储备等方面的进步，认识消除饥饿和食品安全在人类历史上的重大意义。</w:t>
      </w:r>
    </w:p>
    <w:p>
      <w:pPr>
        <w:pStyle w:val="ListParagraph"/>
        <w:numPr>
          <w:ilvl w:val="1"/>
          <w:numId w:val="19"/>
        </w:numPr>
        <w:tabs>
          <w:tab w:pos="1410" w:val="left" w:leader="none"/>
          <w:tab w:pos="1411" w:val="left" w:leader="none"/>
        </w:tabs>
        <w:spacing w:line="303" w:lineRule="exact" w:before="0" w:after="0"/>
        <w:ind w:left="1410" w:right="0" w:hanging="540"/>
        <w:jc w:val="left"/>
        <w:rPr>
          <w:sz w:val="24"/>
        </w:rPr>
      </w:pPr>
      <w:r>
        <w:rPr>
          <w:color w:val="231F20"/>
          <w:sz w:val="24"/>
        </w:rPr>
        <w:t>生产工具与劳作方式</w:t>
      </w:r>
    </w:p>
    <w:p>
      <w:pPr>
        <w:pStyle w:val="BodyText"/>
        <w:spacing w:line="328" w:lineRule="auto" w:before="111"/>
        <w:ind w:left="390" w:right="142" w:firstLine="480"/>
        <w:jc w:val="both"/>
      </w:pPr>
      <w:r>
        <w:rPr>
          <w:color w:val="231F20"/>
        </w:rPr>
        <w:t>了解劳动在社会生产中的作用，以及历史上劳动工具和主要劳作方式的变化；认识大机器生产、工厂制度、人工智能技术等对人类劳作方式及生活方式的影响；理解劳动人民对历史的推动作用，以及生产方式的变革对人类社会发展所具有的革命性意义。</w:t>
      </w:r>
    </w:p>
    <w:p>
      <w:pPr>
        <w:pStyle w:val="ListParagraph"/>
        <w:numPr>
          <w:ilvl w:val="1"/>
          <w:numId w:val="19"/>
        </w:numPr>
        <w:tabs>
          <w:tab w:pos="1410" w:val="left" w:leader="none"/>
          <w:tab w:pos="1411" w:val="left" w:leader="none"/>
        </w:tabs>
        <w:spacing w:line="304" w:lineRule="exact" w:before="0" w:after="0"/>
        <w:ind w:left="1410" w:right="0" w:hanging="540"/>
        <w:jc w:val="left"/>
        <w:rPr>
          <w:sz w:val="24"/>
        </w:rPr>
      </w:pPr>
      <w:r>
        <w:rPr>
          <w:color w:val="231F20"/>
          <w:sz w:val="24"/>
        </w:rPr>
        <w:t>商业贸易与日常生活</w:t>
      </w:r>
    </w:p>
    <w:p>
      <w:pPr>
        <w:pStyle w:val="BodyText"/>
        <w:spacing w:line="328" w:lineRule="auto" w:before="112"/>
        <w:ind w:left="390" w:right="118" w:firstLine="480"/>
      </w:pPr>
      <w:r>
        <w:rPr>
          <w:color w:val="231F20"/>
        </w:rPr>
        <w:t>了解商业贸易的起源和古代的商贸活动与贸易通道；知道货币、信贷、商业契约等在日常生活中的角色；认识世界市场的形成对商业贸易的意义；认识</w:t>
      </w:r>
      <w:r>
        <w:rPr>
          <w:rFonts w:ascii="Times New Roman" w:eastAsia="Times New Roman"/>
          <w:color w:val="231F20"/>
        </w:rPr>
        <w:t>20 </w:t>
      </w:r>
      <w:r>
        <w:rPr>
          <w:color w:val="231F20"/>
        </w:rPr>
        <w:t>世纪以来贸易、金融的变化对人类生活的影响。</w:t>
      </w:r>
    </w:p>
    <w:p>
      <w:pPr>
        <w:pStyle w:val="ListParagraph"/>
        <w:numPr>
          <w:ilvl w:val="1"/>
          <w:numId w:val="19"/>
        </w:numPr>
        <w:tabs>
          <w:tab w:pos="1410" w:val="left" w:leader="none"/>
          <w:tab w:pos="1411" w:val="left" w:leader="none"/>
        </w:tabs>
        <w:spacing w:line="305" w:lineRule="exact" w:before="0" w:after="0"/>
        <w:ind w:left="1410" w:right="0" w:hanging="540"/>
        <w:jc w:val="left"/>
        <w:rPr>
          <w:sz w:val="24"/>
        </w:rPr>
      </w:pPr>
      <w:r>
        <w:rPr>
          <w:color w:val="231F20"/>
          <w:sz w:val="24"/>
        </w:rPr>
        <w:t>村落、城镇与居住环境</w:t>
      </w:r>
    </w:p>
    <w:p>
      <w:pPr>
        <w:pStyle w:val="BodyText"/>
        <w:spacing w:line="328" w:lineRule="auto" w:before="111"/>
        <w:ind w:left="390" w:right="238" w:firstLine="480"/>
        <w:jc w:val="both"/>
      </w:pPr>
      <w:r>
        <w:rPr>
          <w:color w:val="231F20"/>
        </w:rPr>
        <w:t>了解人类居住条件的变迁及各地民居的差异及其特征；了解古代的村落、集镇和城市形成的原因及影响；了解近代以来城市化进程中人们居住条件和生活环境的改善及问题。</w:t>
      </w:r>
    </w:p>
    <w:p>
      <w:pPr>
        <w:pStyle w:val="ListParagraph"/>
        <w:numPr>
          <w:ilvl w:val="1"/>
          <w:numId w:val="19"/>
        </w:numPr>
        <w:tabs>
          <w:tab w:pos="1410" w:val="left" w:leader="none"/>
          <w:tab w:pos="1411" w:val="left" w:leader="none"/>
        </w:tabs>
        <w:spacing w:line="305" w:lineRule="exact" w:before="0" w:after="0"/>
        <w:ind w:left="1410" w:right="0" w:hanging="540"/>
        <w:jc w:val="left"/>
        <w:rPr>
          <w:sz w:val="24"/>
        </w:rPr>
      </w:pPr>
      <w:r>
        <w:rPr>
          <w:color w:val="231F20"/>
          <w:sz w:val="24"/>
        </w:rPr>
        <w:t>交通与社会变迁</w:t>
      </w:r>
    </w:p>
    <w:p>
      <w:pPr>
        <w:pStyle w:val="BodyText"/>
        <w:spacing w:line="328" w:lineRule="auto" w:before="111"/>
        <w:ind w:left="390" w:right="232" w:firstLine="480"/>
        <w:jc w:val="both"/>
      </w:pPr>
      <w:r>
        <w:rPr>
          <w:color w:val="231F20"/>
        </w:rPr>
        <w:t>了解古代的水陆交通建设及主要交通工具；认识新航路开辟和工业革命对促进交通进步的作用；认识</w:t>
      </w:r>
      <w:r>
        <w:rPr>
          <w:rFonts w:ascii="Times New Roman" w:eastAsia="Times New Roman"/>
          <w:color w:val="231F20"/>
        </w:rPr>
        <w:t>20 </w:t>
      </w:r>
      <w:r>
        <w:rPr>
          <w:color w:val="231F20"/>
        </w:rPr>
        <w:t>世纪交通运输的新变化对民众生活及社会变迁的意义。</w:t>
      </w:r>
    </w:p>
    <w:p>
      <w:pPr>
        <w:pStyle w:val="ListParagraph"/>
        <w:numPr>
          <w:ilvl w:val="1"/>
          <w:numId w:val="19"/>
        </w:numPr>
        <w:tabs>
          <w:tab w:pos="1410" w:val="left" w:leader="none"/>
          <w:tab w:pos="1411" w:val="left" w:leader="none"/>
        </w:tabs>
        <w:spacing w:line="305" w:lineRule="exact" w:before="0" w:after="0"/>
        <w:ind w:left="1410" w:right="0" w:hanging="540"/>
        <w:jc w:val="left"/>
        <w:rPr>
          <w:sz w:val="24"/>
        </w:rPr>
      </w:pPr>
      <w:r>
        <w:rPr>
          <w:color w:val="231F20"/>
          <w:sz w:val="24"/>
        </w:rPr>
        <w:t>医疗与公共卫生</w:t>
      </w:r>
    </w:p>
    <w:p>
      <w:pPr>
        <w:pStyle w:val="BodyText"/>
        <w:spacing w:line="328" w:lineRule="auto" w:before="111"/>
        <w:ind w:left="390" w:right="238" w:firstLine="480"/>
        <w:jc w:val="both"/>
      </w:pPr>
      <w:r>
        <w:rPr>
          <w:color w:val="231F20"/>
        </w:rPr>
        <w:t>知道古代历史上疫病的流行与影响；了解中医药的主要成就和西医在中国的传播、发展过程；了解现代医疗卫生体系的建立、发展及其对社会生活的影响。</w:t>
      </w:r>
    </w:p>
    <w:p>
      <w:pPr>
        <w:spacing w:after="0" w:line="328" w:lineRule="auto"/>
        <w:jc w:val="both"/>
        <w:sectPr>
          <w:pgSz w:w="10780" w:h="15090"/>
          <w:pgMar w:header="1029" w:footer="1217" w:top="1260" w:bottom="1400" w:left="1480" w:right="1460"/>
        </w:sectPr>
      </w:pPr>
    </w:p>
    <w:p>
      <w:pPr>
        <w:pStyle w:val="BodyText"/>
        <w:rPr>
          <w:sz w:val="20"/>
        </w:rPr>
      </w:pPr>
    </w:p>
    <w:p>
      <w:pPr>
        <w:pStyle w:val="BodyText"/>
        <w:spacing w:before="203"/>
        <w:ind w:left="580"/>
      </w:pPr>
      <w:r>
        <w:rPr>
          <w:color w:val="231F20"/>
        </w:rPr>
        <w:t>【教学提示】</w:t>
      </w:r>
    </w:p>
    <w:p>
      <w:pPr>
        <w:pStyle w:val="ListParagraph"/>
        <w:numPr>
          <w:ilvl w:val="0"/>
          <w:numId w:val="20"/>
        </w:numPr>
        <w:tabs>
          <w:tab w:pos="1008" w:val="left" w:leader="none"/>
        </w:tabs>
        <w:spacing w:line="328" w:lineRule="auto" w:before="197" w:after="0"/>
        <w:ind w:left="220" w:right="401" w:firstLine="480"/>
        <w:jc w:val="both"/>
        <w:rPr>
          <w:sz w:val="24"/>
        </w:rPr>
      </w:pPr>
      <w:r>
        <w:rPr>
          <w:color w:val="231F20"/>
          <w:spacing w:val="5"/>
          <w:sz w:val="24"/>
        </w:rPr>
        <w:t>教师在进行教学设计时，要明确本模块教学是从历史发展的</w:t>
      </w:r>
      <w:r>
        <w:rPr>
          <w:color w:val="231F20"/>
          <w:sz w:val="24"/>
        </w:rPr>
        <w:t>多个角度对人类经济发展与社会生活进行考察，以一个特殊的领域作为考察的视角，引领学生深入了解经济与社会生活不断发展变化的历史轨迹。</w:t>
      </w:r>
    </w:p>
    <w:p>
      <w:pPr>
        <w:pStyle w:val="ListParagraph"/>
        <w:numPr>
          <w:ilvl w:val="0"/>
          <w:numId w:val="20"/>
        </w:numPr>
        <w:tabs>
          <w:tab w:pos="1008" w:val="left" w:leader="none"/>
        </w:tabs>
        <w:spacing w:line="328" w:lineRule="auto" w:before="0" w:after="0"/>
        <w:ind w:left="220" w:right="401" w:firstLine="480"/>
        <w:jc w:val="both"/>
        <w:rPr>
          <w:sz w:val="24"/>
        </w:rPr>
      </w:pPr>
      <w:r>
        <w:rPr>
          <w:color w:val="231F20"/>
          <w:spacing w:val="5"/>
          <w:sz w:val="24"/>
        </w:rPr>
        <w:t>教师在进行本模块教学时，要注意引导学生认识经济与社会</w:t>
      </w:r>
      <w:r>
        <w:rPr>
          <w:color w:val="231F20"/>
          <w:sz w:val="24"/>
        </w:rPr>
        <w:t>生活是一个逐步发展、不断进步的过程。这一发展过程具有多样性和复杂性，充满着延续与变迁、偶然与必然、局部与整体的互动，让学生尝试从宏观和微观的不同角度认识历史问题。</w:t>
      </w:r>
    </w:p>
    <w:p>
      <w:pPr>
        <w:pStyle w:val="ListParagraph"/>
        <w:numPr>
          <w:ilvl w:val="0"/>
          <w:numId w:val="20"/>
        </w:numPr>
        <w:tabs>
          <w:tab w:pos="1009" w:val="left" w:leader="none"/>
        </w:tabs>
        <w:spacing w:line="328" w:lineRule="auto" w:before="0" w:after="0"/>
        <w:ind w:left="220" w:right="402" w:firstLine="480"/>
        <w:jc w:val="both"/>
        <w:rPr>
          <w:sz w:val="24"/>
        </w:rPr>
      </w:pPr>
      <w:r>
        <w:rPr>
          <w:color w:val="231F20"/>
          <w:spacing w:val="3"/>
          <w:sz w:val="24"/>
        </w:rPr>
        <w:t>本模块的教学内容，与地理条件、人们的社会活动与实际生</w:t>
      </w:r>
      <w:r>
        <w:rPr>
          <w:color w:val="231F20"/>
          <w:sz w:val="24"/>
        </w:rPr>
        <w:t>活等有着密切联系，与学生的现实感受及生活经验紧密相连，具有鲜明的时代感与现实性。因此，在本模块的教学过程中，教师应该鼓励学生充分利用已有的知识与生活经验，开展自主探究与合作学习，形成对历史的理解与解释。</w:t>
      </w:r>
    </w:p>
    <w:p>
      <w:pPr>
        <w:pStyle w:val="ListParagraph"/>
        <w:numPr>
          <w:ilvl w:val="0"/>
          <w:numId w:val="20"/>
        </w:numPr>
        <w:tabs>
          <w:tab w:pos="1008" w:val="left" w:leader="none"/>
        </w:tabs>
        <w:spacing w:line="328" w:lineRule="auto" w:before="0" w:after="0"/>
        <w:ind w:left="220" w:right="399" w:firstLine="480"/>
        <w:jc w:val="both"/>
        <w:rPr>
          <w:sz w:val="24"/>
        </w:rPr>
      </w:pPr>
      <w:r>
        <w:rPr>
          <w:color w:val="231F20"/>
          <w:spacing w:val="5"/>
          <w:sz w:val="24"/>
        </w:rPr>
        <w:t>本模块的教学内容，突出体现了人类历史的多元特点与全球</w:t>
      </w:r>
      <w:r>
        <w:rPr>
          <w:color w:val="231F20"/>
          <w:sz w:val="24"/>
        </w:rPr>
        <w:t>化趋势。一方面，各地区物质文明的发展并不是同步的和统一的，在</w:t>
      </w:r>
      <w:r>
        <w:rPr>
          <w:color w:val="231F20"/>
          <w:spacing w:val="3"/>
          <w:sz w:val="24"/>
        </w:rPr>
        <w:t>不同国家和地区，由于地理条件、历史因素、社会环境等方面的差</w:t>
      </w:r>
      <w:r>
        <w:rPr>
          <w:color w:val="231F20"/>
          <w:sz w:val="24"/>
        </w:rPr>
        <w:t>异，经济活动和社会生活各具特色；另一方面，经济全球化趋势的发展，也对世界各地的社会生活产生巨大影响。</w:t>
      </w:r>
    </w:p>
    <w:p>
      <w:pPr>
        <w:pStyle w:val="ListParagraph"/>
        <w:numPr>
          <w:ilvl w:val="0"/>
          <w:numId w:val="20"/>
        </w:numPr>
        <w:tabs>
          <w:tab w:pos="1002" w:val="left" w:leader="none"/>
        </w:tabs>
        <w:spacing w:line="328" w:lineRule="auto" w:before="0" w:after="0"/>
        <w:ind w:left="220" w:right="390" w:firstLine="480"/>
        <w:jc w:val="both"/>
        <w:rPr>
          <w:sz w:val="24"/>
        </w:rPr>
      </w:pPr>
      <w:r>
        <w:rPr>
          <w:color w:val="231F20"/>
          <w:spacing w:val="5"/>
          <w:sz w:val="24"/>
        </w:rPr>
        <w:t>本模块的教学内容体现出多学科综合性的特点，涉及历史学与地理学、经济学、社会学、建筑学、医学等诸多学科的知识。在</w:t>
      </w:r>
      <w:r>
        <w:rPr>
          <w:color w:val="231F20"/>
          <w:spacing w:val="13"/>
          <w:sz w:val="24"/>
        </w:rPr>
        <w:t>本模块教学过程中，教师可与其他学科的教师开展合作，了解不</w:t>
      </w:r>
      <w:r>
        <w:rPr>
          <w:color w:val="231F20"/>
          <w:spacing w:val="5"/>
          <w:sz w:val="24"/>
        </w:rPr>
        <w:t>同学科的重要历史人物和成就，如李时珍、詹天佑、李四光等科学家，指导学生综合运用已学的各科知识认识历史。</w:t>
      </w:r>
    </w:p>
    <w:p>
      <w:pPr>
        <w:pStyle w:val="BodyText"/>
        <w:spacing w:before="6"/>
        <w:rPr>
          <w:sz w:val="30"/>
        </w:rPr>
      </w:pPr>
    </w:p>
    <w:p>
      <w:pPr>
        <w:pStyle w:val="BodyText"/>
        <w:spacing w:line="328" w:lineRule="auto" w:before="1"/>
        <w:ind w:left="220" w:right="390" w:firstLine="480"/>
        <w:jc w:val="both"/>
      </w:pPr>
      <w:r>
        <w:rPr>
          <w:color w:val="231F20"/>
        </w:rPr>
        <w:t>为便于围绕历史学科核心素养开展教学，设计如下教学活动示例：</w:t>
      </w:r>
    </w:p>
    <w:p>
      <w:pPr>
        <w:spacing w:after="0" w:line="328" w:lineRule="auto"/>
        <w:jc w:val="both"/>
        <w:sectPr>
          <w:pgSz w:w="10780" w:h="15090"/>
          <w:pgMar w:header="989" w:footer="1217" w:top="1260" w:bottom="1400" w:left="1480" w:right="1460"/>
        </w:sectPr>
      </w:pPr>
    </w:p>
    <w:p>
      <w:pPr>
        <w:pStyle w:val="BodyText"/>
        <w:spacing w:before="3"/>
        <w:rPr>
          <w:sz w:val="29"/>
        </w:rPr>
      </w:pPr>
    </w:p>
    <w:p>
      <w:pPr>
        <w:pStyle w:val="BodyText"/>
        <w:tabs>
          <w:tab w:pos="2070" w:val="left" w:leader="none"/>
        </w:tabs>
        <w:spacing w:before="76"/>
        <w:ind w:left="870"/>
      </w:pPr>
      <w:r>
        <w:rPr>
          <w:color w:val="231F20"/>
        </w:rPr>
        <w:t>活动主题</w:t>
        <w:tab/>
        <w:t>考察中国历史上的外来农作物（专</w:t>
      </w:r>
      <w:r>
        <w:rPr>
          <w:color w:val="231F20"/>
          <w:spacing w:val="30"/>
        </w:rPr>
        <w:t>题</w:t>
      </w:r>
      <w:r>
        <w:rPr>
          <w:rFonts w:ascii="Times New Roman" w:eastAsia="Times New Roman"/>
          <w:color w:val="231F20"/>
        </w:rPr>
        <w:t>2.1</w:t>
      </w:r>
      <w:r>
        <w:rPr>
          <w:color w:val="231F20"/>
        </w:rPr>
        <w:t>）</w:t>
      </w:r>
    </w:p>
    <w:p>
      <w:pPr>
        <w:pStyle w:val="BodyText"/>
        <w:spacing w:before="112"/>
        <w:ind w:left="870"/>
      </w:pPr>
      <w:r>
        <w:rPr>
          <w:color w:val="231F20"/>
        </w:rPr>
        <w:t>活动目标</w:t>
      </w:r>
    </w:p>
    <w:p>
      <w:pPr>
        <w:pStyle w:val="ListParagraph"/>
        <w:numPr>
          <w:ilvl w:val="1"/>
          <w:numId w:val="20"/>
        </w:numPr>
        <w:tabs>
          <w:tab w:pos="1179" w:val="left" w:leader="none"/>
        </w:tabs>
        <w:spacing w:line="328" w:lineRule="auto" w:before="113" w:after="0"/>
        <w:ind w:left="390" w:right="232" w:firstLine="480"/>
        <w:jc w:val="left"/>
        <w:rPr>
          <w:sz w:val="24"/>
        </w:rPr>
      </w:pPr>
      <w:r>
        <w:rPr>
          <w:color w:val="231F20"/>
          <w:spacing w:val="3"/>
          <w:sz w:val="24"/>
        </w:rPr>
        <w:t>考察中国外来农作物的来源，了解它们是在何时、通过何种</w:t>
      </w:r>
      <w:r>
        <w:rPr>
          <w:color w:val="231F20"/>
          <w:sz w:val="24"/>
        </w:rPr>
        <w:t>渠道传入中国的，以及这些物种引入中国后的情况。</w:t>
      </w:r>
    </w:p>
    <w:p>
      <w:pPr>
        <w:pStyle w:val="ListParagraph"/>
        <w:numPr>
          <w:ilvl w:val="1"/>
          <w:numId w:val="20"/>
        </w:numPr>
        <w:tabs>
          <w:tab w:pos="1173" w:val="left" w:leader="none"/>
        </w:tabs>
        <w:spacing w:line="328" w:lineRule="auto" w:before="0" w:after="0"/>
        <w:ind w:left="390" w:right="226" w:firstLine="480"/>
        <w:jc w:val="both"/>
        <w:rPr>
          <w:sz w:val="24"/>
        </w:rPr>
      </w:pPr>
      <w:r>
        <w:rPr>
          <w:color w:val="231F20"/>
          <w:spacing w:val="5"/>
          <w:sz w:val="24"/>
        </w:rPr>
        <w:t>以考察的外来农作物为例，认识外来物种的传入对中国的影响</w:t>
      </w:r>
      <w:r>
        <w:rPr>
          <w:color w:val="231F20"/>
          <w:spacing w:val="10"/>
          <w:sz w:val="24"/>
        </w:rPr>
        <w:t>（</w:t>
      </w:r>
      <w:r>
        <w:rPr>
          <w:color w:val="231F20"/>
          <w:spacing w:val="7"/>
          <w:sz w:val="24"/>
        </w:rPr>
        <w:t>如粮食生产、饮食习惯、生态环境等</w:t>
      </w:r>
      <w:r>
        <w:rPr>
          <w:color w:val="231F20"/>
          <w:spacing w:val="-37"/>
          <w:sz w:val="24"/>
        </w:rPr>
        <w:t>）</w:t>
      </w:r>
      <w:r>
        <w:rPr>
          <w:color w:val="231F20"/>
          <w:spacing w:val="2"/>
          <w:sz w:val="24"/>
        </w:rPr>
        <w:t>，进而探讨物种交流对</w:t>
      </w:r>
      <w:r>
        <w:rPr>
          <w:color w:val="231F20"/>
          <w:spacing w:val="5"/>
          <w:sz w:val="24"/>
        </w:rPr>
        <w:t>人类社会生活的影响。</w:t>
      </w:r>
    </w:p>
    <w:p>
      <w:pPr>
        <w:pStyle w:val="BodyText"/>
        <w:spacing w:line="304" w:lineRule="exact"/>
        <w:ind w:left="870"/>
      </w:pPr>
      <w:r>
        <w:rPr>
          <w:color w:val="231F20"/>
        </w:rPr>
        <w:t>活动过程</w:t>
      </w:r>
    </w:p>
    <w:p>
      <w:pPr>
        <w:pStyle w:val="ListParagraph"/>
        <w:numPr>
          <w:ilvl w:val="0"/>
          <w:numId w:val="21"/>
        </w:numPr>
        <w:tabs>
          <w:tab w:pos="1171" w:val="left" w:leader="none"/>
        </w:tabs>
        <w:spacing w:line="240" w:lineRule="auto" w:before="110" w:after="0"/>
        <w:ind w:left="390" w:right="0" w:firstLine="480"/>
        <w:jc w:val="left"/>
        <w:rPr>
          <w:sz w:val="24"/>
        </w:rPr>
      </w:pPr>
      <w:r>
        <w:rPr>
          <w:color w:val="231F20"/>
          <w:sz w:val="24"/>
        </w:rPr>
        <w:t>教师可先概括介绍人类历史上物种交流不断扩大的情况。</w:t>
      </w:r>
    </w:p>
    <w:p>
      <w:pPr>
        <w:pStyle w:val="ListParagraph"/>
        <w:numPr>
          <w:ilvl w:val="0"/>
          <w:numId w:val="21"/>
        </w:numPr>
        <w:tabs>
          <w:tab w:pos="1179" w:val="left" w:leader="none"/>
        </w:tabs>
        <w:spacing w:line="328" w:lineRule="auto" w:before="112" w:after="0"/>
        <w:ind w:left="390" w:right="117" w:firstLine="480"/>
        <w:jc w:val="left"/>
        <w:rPr>
          <w:sz w:val="24"/>
        </w:rPr>
      </w:pPr>
      <w:r>
        <w:rPr>
          <w:color w:val="231F20"/>
          <w:spacing w:val="3"/>
          <w:sz w:val="24"/>
        </w:rPr>
        <w:t>学生根据自己的兴趣，选择某种外来农作物</w:t>
      </w:r>
      <w:r>
        <w:rPr>
          <w:color w:val="231F20"/>
          <w:spacing w:val="5"/>
          <w:sz w:val="24"/>
        </w:rPr>
        <w:t>（</w:t>
      </w:r>
      <w:r>
        <w:rPr>
          <w:color w:val="231F20"/>
          <w:spacing w:val="3"/>
          <w:sz w:val="24"/>
        </w:rPr>
        <w:t>如胡萝卜、马</w:t>
      </w:r>
      <w:r>
        <w:rPr>
          <w:color w:val="231F20"/>
          <w:sz w:val="24"/>
        </w:rPr>
        <w:t>铃薯、甘薯、玉米、西红柿、西瓜、南瓜、辣椒等</w:t>
      </w:r>
      <w:r>
        <w:rPr>
          <w:color w:val="231F20"/>
          <w:spacing w:val="5"/>
          <w:sz w:val="24"/>
        </w:rPr>
        <w:t>）</w:t>
      </w:r>
      <w:r>
        <w:rPr>
          <w:color w:val="231F20"/>
          <w:spacing w:val="2"/>
          <w:sz w:val="24"/>
        </w:rPr>
        <w:t>作为研究对象， 进行材料搜集和整理，考察其来源及引入中国的情况。</w:t>
      </w:r>
    </w:p>
    <w:p>
      <w:pPr>
        <w:pStyle w:val="ListParagraph"/>
        <w:numPr>
          <w:ilvl w:val="0"/>
          <w:numId w:val="21"/>
        </w:numPr>
        <w:tabs>
          <w:tab w:pos="1179" w:val="left" w:leader="none"/>
        </w:tabs>
        <w:spacing w:line="328" w:lineRule="auto" w:before="0" w:after="0"/>
        <w:ind w:left="390" w:right="231" w:firstLine="480"/>
        <w:jc w:val="both"/>
        <w:rPr>
          <w:sz w:val="24"/>
        </w:rPr>
      </w:pPr>
      <w:r>
        <w:rPr>
          <w:color w:val="231F20"/>
          <w:spacing w:val="5"/>
          <w:sz w:val="24"/>
        </w:rPr>
        <w:t>在文献研究的基础上，梳理外来农作物传入中国后对粮食生</w:t>
      </w:r>
      <w:r>
        <w:rPr>
          <w:color w:val="231F20"/>
          <w:sz w:val="24"/>
        </w:rPr>
        <w:t>产、民众生活、生态环境等方面的影响，并在此基础上探讨物种交流与社会生活的关系。</w:t>
      </w:r>
    </w:p>
    <w:p>
      <w:pPr>
        <w:pStyle w:val="ListParagraph"/>
        <w:numPr>
          <w:ilvl w:val="0"/>
          <w:numId w:val="21"/>
        </w:numPr>
        <w:tabs>
          <w:tab w:pos="1174" w:val="left" w:leader="none"/>
        </w:tabs>
        <w:spacing w:line="328" w:lineRule="auto" w:before="0" w:after="0"/>
        <w:ind w:left="390" w:right="121" w:firstLine="480"/>
        <w:jc w:val="left"/>
        <w:rPr>
          <w:sz w:val="24"/>
        </w:rPr>
      </w:pPr>
      <w:r>
        <w:rPr>
          <w:color w:val="231F20"/>
          <w:sz w:val="24"/>
        </w:rPr>
        <w:t>运用现代信息技术，在班上展示自己的研究成果，进行交流； 将学生的成果汇集整理，出一期专题板报。</w:t>
      </w:r>
    </w:p>
    <w:p>
      <w:pPr>
        <w:pStyle w:val="BodyText"/>
        <w:spacing w:line="305" w:lineRule="exact"/>
        <w:ind w:left="870"/>
      </w:pPr>
      <w:r>
        <w:rPr>
          <w:color w:val="231F20"/>
        </w:rPr>
        <w:t>活动说明</w:t>
      </w:r>
    </w:p>
    <w:p>
      <w:pPr>
        <w:pStyle w:val="BodyText"/>
        <w:spacing w:line="328" w:lineRule="auto" w:before="105"/>
        <w:ind w:left="390" w:right="120" w:firstLine="480"/>
      </w:pPr>
      <w:r>
        <w:rPr>
          <w:color w:val="231F20"/>
        </w:rPr>
        <w:t>本活动的设计旨在通过对某一外来农作物传入中国情况的探讨， 培养学生自主选择研究对象并进行史料实证的能力。传入中国的外来农作物很多，学生选择何种农作物作为研究对象，既要根据自己的兴趣，更要根据所掌握的史料情况而定。对于一些外来农作物传入的时间及对传入地的影响，学界有不同的认识。学生应对自己所搜集的资料进行辨析，并能运用史料作为证据来论证自己的观点。</w:t>
      </w:r>
    </w:p>
    <w:p>
      <w:pPr>
        <w:pStyle w:val="BodyText"/>
        <w:spacing w:before="12"/>
      </w:pPr>
    </w:p>
    <w:p>
      <w:pPr>
        <w:pStyle w:val="BodyText"/>
        <w:ind w:left="750"/>
      </w:pPr>
      <w:r>
        <w:rPr>
          <w:color w:val="231F20"/>
        </w:rPr>
        <w:t>【学业要求】</w:t>
      </w:r>
    </w:p>
    <w:p>
      <w:pPr>
        <w:pStyle w:val="BodyText"/>
        <w:spacing w:line="328" w:lineRule="auto" w:before="198"/>
        <w:ind w:left="390" w:right="229" w:firstLine="480"/>
      </w:pPr>
      <w:r>
        <w:rPr>
          <w:color w:val="231F20"/>
        </w:rPr>
        <w:t>通过本模块的学习，学生能够了解与人类生活息息相关的食物生产、劳作方式、居住环境、交通运输等的变迁历程，以及人类为</w:t>
      </w:r>
    </w:p>
    <w:p>
      <w:pPr>
        <w:spacing w:after="0" w:line="328" w:lineRule="auto"/>
        <w:sectPr>
          <w:pgSz w:w="10780" w:h="15090"/>
          <w:pgMar w:header="1029" w:footer="1217" w:top="1260" w:bottom="1400" w:left="1480" w:right="1460"/>
        </w:sectPr>
      </w:pPr>
    </w:p>
    <w:p>
      <w:pPr>
        <w:pStyle w:val="BodyText"/>
        <w:rPr>
          <w:sz w:val="20"/>
        </w:rPr>
      </w:pPr>
    </w:p>
    <w:p>
      <w:pPr>
        <w:pStyle w:val="BodyText"/>
        <w:spacing w:before="203"/>
        <w:ind w:left="220"/>
      </w:pPr>
      <w:r>
        <w:rPr>
          <w:color w:val="231F20"/>
        </w:rPr>
        <w:t>改善生活而进行的经济活动、科技发明、医疗防疫等方面的努力</w:t>
      </w:r>
    </w:p>
    <w:p>
      <w:pPr>
        <w:pStyle w:val="BodyText"/>
        <w:spacing w:line="328" w:lineRule="auto" w:before="112"/>
        <w:ind w:left="220" w:right="399" w:hanging="120"/>
        <w:jc w:val="both"/>
      </w:pPr>
      <w:r>
        <w:rPr>
          <w:color w:val="231F20"/>
          <w:spacing w:val="5"/>
        </w:rPr>
        <w:t>（</w:t>
      </w:r>
      <w:r>
        <w:rPr>
          <w:color w:val="231F20"/>
          <w:spacing w:val="5"/>
        </w:rPr>
        <w:t>唯物史观、时空观念、史料实证</w:t>
      </w:r>
      <w:r>
        <w:rPr>
          <w:color w:val="231F20"/>
          <w:spacing w:val="-39"/>
        </w:rPr>
        <w:t>）</w:t>
      </w:r>
      <w:r>
        <w:rPr>
          <w:color w:val="231F20"/>
          <w:spacing w:val="-1"/>
        </w:rPr>
        <w:t>；能够进一步理解经济活动与社</w:t>
      </w:r>
      <w:r>
        <w:rPr>
          <w:color w:val="231F20"/>
          <w:spacing w:val="5"/>
        </w:rPr>
        <w:t>会、科技与生活等之间的关系，深化人与自然、人与社会等和谐发展的认识，牢固树立社会主义生态文明观，自觉养成热爱自然、热爱劳动、热爱生活、热爱祖国和珍爱生命的优良品质，为推动人与自然和谐发展、建设美丽中国而努力</w:t>
      </w:r>
      <w:r>
        <w:rPr>
          <w:color w:val="231F20"/>
          <w:spacing w:val="6"/>
        </w:rPr>
        <w:t>（</w:t>
      </w:r>
      <w:r>
        <w:rPr>
          <w:color w:val="231F20"/>
          <w:spacing w:val="5"/>
        </w:rPr>
        <w:t>唯物史观、历史解释、家国情怀</w:t>
      </w:r>
      <w:r>
        <w:rPr>
          <w:color w:val="231F20"/>
          <w:spacing w:val="-84"/>
        </w:rPr>
        <w:t>）</w:t>
      </w:r>
      <w:r>
        <w:rPr>
          <w:color w:val="231F20"/>
        </w:rPr>
        <w:t>。</w:t>
      </w:r>
    </w:p>
    <w:p>
      <w:pPr>
        <w:pStyle w:val="BodyText"/>
        <w:rPr>
          <w:sz w:val="20"/>
        </w:rPr>
      </w:pPr>
    </w:p>
    <w:p>
      <w:pPr>
        <w:pStyle w:val="BodyText"/>
        <w:spacing w:before="3"/>
        <w:rPr>
          <w:sz w:val="16"/>
        </w:rPr>
      </w:pPr>
      <w:r>
        <w:rPr/>
        <w:pict>
          <v:group style="position:absolute;margin-left:85.539398pt;margin-top:12.3825pt;width:359pt;height:19.05pt;mso-position-horizontal-relative:page;mso-position-vertical-relative:paragraph;z-index:1528;mso-wrap-distance-left:0;mso-wrap-distance-right:0" coordorigin="1711,248" coordsize="7180,381">
            <v:line style="position:absolute" from="1771,438" to="8861,438" stroked="true" strokeweight="1pt" strokecolor="#231f20">
              <v:stroke dashstyle="dot"/>
            </v:line>
            <v:line style="position:absolute" from="1711,438" to="1711,438" stroked="true" strokeweight="1pt" strokecolor="#231f20">
              <v:stroke dashstyle="solid"/>
            </v:line>
            <v:line style="position:absolute" from="8891,438" to="8891,438" stroked="true" strokeweight="1pt" strokecolor="#231f20">
              <v:stroke dashstyle="solid"/>
            </v:line>
            <v:shape style="position:absolute;left:2202;top:250;width:3006;height:376" coordorigin="2202,250" coordsize="3006,376" path="m5035,250l2375,250,2275,253,2224,270,2205,318,2202,410,2202,465,2205,558,2224,605,2275,623,2375,625,5035,625,5135,623,5186,605,5205,558,5208,465,5208,410,5205,318,5186,270,5135,253,5035,250xe" filled="true" fillcolor="#e6e7e8" stroked="false">
              <v:path arrowok="t"/>
              <v:fill type="solid"/>
            </v:shape>
            <v:shape style="position:absolute;left:2202;top:250;width:3006;height:376" coordorigin="2202,250" coordsize="3006,376" path="m2375,250l2275,253,2224,270,2205,318,2202,410,2202,465,2205,558,2224,605,2275,623,2375,625,5035,625,5135,623,5186,605,5205,558,5208,465,5208,410,5205,318,5186,270,5135,253,5035,250,2375,250xe" filled="false" stroked="true" strokeweight=".25pt" strokecolor="#231f20">
              <v:path arrowok="t"/>
              <v:stroke dashstyle="solid"/>
            </v:shape>
            <v:shape style="position:absolute;left:1710;top:247;width:7180;height:381" type="#_x0000_t202" filled="false" stroked="false">
              <v:textbox inset="0,0,0,0">
                <w:txbxContent>
                  <w:p>
                    <w:pPr>
                      <w:tabs>
                        <w:tab w:pos="1555" w:val="left" w:leader="none"/>
                      </w:tabs>
                      <w:spacing w:before="13"/>
                      <w:ind w:left="680" w:right="0" w:firstLine="0"/>
                      <w:jc w:val="left"/>
                      <w:rPr>
                        <w:sz w:val="26"/>
                      </w:rPr>
                    </w:pPr>
                    <w:r>
                      <w:rPr>
                        <w:color w:val="231F20"/>
                        <w:spacing w:val="-16"/>
                        <w:sz w:val="26"/>
                      </w:rPr>
                      <w:t>模</w:t>
                    </w:r>
                    <w:r>
                      <w:rPr>
                        <w:color w:val="231F20"/>
                        <w:spacing w:val="10"/>
                        <w:sz w:val="26"/>
                      </w:rPr>
                      <w:t>块</w:t>
                    </w:r>
                    <w:r>
                      <w:rPr>
                        <w:rFonts w:ascii="Times New Roman" w:eastAsia="Times New Roman"/>
                        <w:color w:val="231F20"/>
                        <w:sz w:val="26"/>
                      </w:rPr>
                      <w:t>3</w:t>
                      <w:tab/>
                    </w:r>
                    <w:r>
                      <w:rPr>
                        <w:color w:val="231F20"/>
                        <w:spacing w:val="-16"/>
                        <w:sz w:val="26"/>
                      </w:rPr>
                      <w:t>文化交流与传播</w:t>
                    </w:r>
                  </w:p>
                </w:txbxContent>
              </v:textbox>
              <w10:wrap type="none"/>
            </v:shape>
            <w10:wrap type="topAndBottom"/>
          </v:group>
        </w:pict>
      </w:r>
    </w:p>
    <w:p>
      <w:pPr>
        <w:pStyle w:val="BodyText"/>
        <w:spacing w:before="10"/>
        <w:rPr>
          <w:sz w:val="13"/>
        </w:rPr>
      </w:pPr>
    </w:p>
    <w:p>
      <w:pPr>
        <w:pStyle w:val="BodyText"/>
        <w:spacing w:before="71"/>
        <w:ind w:left="580"/>
      </w:pPr>
      <w:r>
        <w:rPr>
          <w:color w:val="231F20"/>
        </w:rPr>
        <w:t>【内容要求】</w:t>
      </w:r>
    </w:p>
    <w:p>
      <w:pPr>
        <w:pStyle w:val="BodyText"/>
        <w:spacing w:line="328" w:lineRule="auto" w:before="198"/>
        <w:ind w:left="220" w:right="405" w:firstLine="480"/>
        <w:jc w:val="both"/>
      </w:pPr>
      <w:r>
        <w:rPr>
          <w:color w:val="231F20"/>
        </w:rPr>
        <w:t>本课程从人类历史上文化交流与传播的不同方式切入，展现不同文明、不同人群之间的联系与互动，理解文化交流与传播在文明进步中的重要作用。本课程由</w:t>
      </w:r>
      <w:r>
        <w:rPr>
          <w:rFonts w:ascii="Times New Roman" w:eastAsia="Times New Roman"/>
          <w:color w:val="231F20"/>
        </w:rPr>
        <w:t>7 </w:t>
      </w:r>
      <w:r>
        <w:rPr>
          <w:color w:val="231F20"/>
        </w:rPr>
        <w:t>个专题组成，是在必修课程基础上的递进与拓展。</w:t>
      </w:r>
    </w:p>
    <w:p>
      <w:pPr>
        <w:pStyle w:val="BodyText"/>
        <w:spacing w:line="328" w:lineRule="auto"/>
        <w:ind w:left="220" w:right="408" w:firstLine="480"/>
        <w:jc w:val="both"/>
      </w:pPr>
      <w:r>
        <w:rPr>
          <w:color w:val="231F20"/>
        </w:rPr>
        <w:t>自从人类产生，便有了文化。不同地域上生存的人类相互有了接触，便有了文化的交流与传播。人们通过欣赏、学习、吸纳不同的文化，使自己的文化更加丰富和成熟。本课程着重通过文化交流与传播的主要方式、途径和载体，展现中外历史上重要文化产品和文化成就交流传播的过程，以及对不同文化发展变化所产生的重要影响。学生通过本课程的学习，有助于尊重世界文明多样性，以文明交流超越文明隔阂、文明互鉴超越文明冲突、文明共存超越文明优越。</w:t>
      </w:r>
    </w:p>
    <w:p>
      <w:pPr>
        <w:pStyle w:val="ListParagraph"/>
        <w:numPr>
          <w:ilvl w:val="1"/>
          <w:numId w:val="22"/>
        </w:numPr>
        <w:tabs>
          <w:tab w:pos="1240" w:val="left" w:leader="none"/>
          <w:tab w:pos="1241" w:val="left" w:leader="none"/>
        </w:tabs>
        <w:spacing w:line="300" w:lineRule="exact" w:before="0" w:after="0"/>
        <w:ind w:left="1240" w:right="0" w:hanging="540"/>
        <w:jc w:val="left"/>
        <w:rPr>
          <w:sz w:val="24"/>
        </w:rPr>
      </w:pPr>
      <w:r>
        <w:rPr>
          <w:color w:val="231F20"/>
          <w:sz w:val="24"/>
        </w:rPr>
        <w:t>源远流长的中华文化</w:t>
      </w:r>
    </w:p>
    <w:p>
      <w:pPr>
        <w:pStyle w:val="BodyText"/>
        <w:spacing w:line="328" w:lineRule="auto" w:before="106"/>
        <w:ind w:left="220" w:right="408" w:firstLine="480"/>
        <w:jc w:val="both"/>
      </w:pPr>
      <w:r>
        <w:rPr>
          <w:color w:val="231F20"/>
        </w:rPr>
        <w:t>了解中华优秀传统文化的内涵；从人类文明发展和世界文化交流的角度，认识中华优秀传统文化的特点和价值，认识中华文化的世界意义。</w:t>
      </w:r>
    </w:p>
    <w:p>
      <w:pPr>
        <w:pStyle w:val="ListParagraph"/>
        <w:numPr>
          <w:ilvl w:val="1"/>
          <w:numId w:val="22"/>
        </w:numPr>
        <w:tabs>
          <w:tab w:pos="1240" w:val="left" w:leader="none"/>
          <w:tab w:pos="1241" w:val="left" w:leader="none"/>
        </w:tabs>
        <w:spacing w:line="305" w:lineRule="exact" w:before="0" w:after="0"/>
        <w:ind w:left="1240" w:right="0" w:hanging="540"/>
        <w:jc w:val="left"/>
        <w:rPr>
          <w:sz w:val="24"/>
        </w:rPr>
      </w:pPr>
      <w:r>
        <w:rPr>
          <w:color w:val="231F20"/>
          <w:sz w:val="24"/>
        </w:rPr>
        <w:t>多样发展的世界文化</w:t>
      </w:r>
    </w:p>
    <w:p>
      <w:pPr>
        <w:pStyle w:val="BodyText"/>
        <w:spacing w:before="111"/>
        <w:ind w:left="700"/>
      </w:pPr>
      <w:r>
        <w:rPr>
          <w:color w:val="231F20"/>
        </w:rPr>
        <w:t>通过了解世界各主要区域文化，理解世界文化的多样性；认识世</w:t>
      </w:r>
    </w:p>
    <w:p>
      <w:pPr>
        <w:spacing w:after="0"/>
        <w:sectPr>
          <w:pgSz w:w="10780" w:h="15090"/>
          <w:pgMar w:header="989" w:footer="1217" w:top="1260" w:bottom="1400" w:left="1480" w:right="1460"/>
        </w:sectPr>
      </w:pPr>
    </w:p>
    <w:p>
      <w:pPr>
        <w:pStyle w:val="BodyText"/>
        <w:spacing w:before="10"/>
        <w:rPr>
          <w:sz w:val="29"/>
        </w:rPr>
      </w:pPr>
    </w:p>
    <w:p>
      <w:pPr>
        <w:pStyle w:val="BodyText"/>
        <w:spacing w:before="67"/>
        <w:ind w:left="390"/>
      </w:pPr>
      <w:r>
        <w:rPr>
          <w:color w:val="231F20"/>
        </w:rPr>
        <w:t>界各国、各地区、各民族对人类文化发展所作出的贡献。</w:t>
      </w:r>
    </w:p>
    <w:p>
      <w:pPr>
        <w:pStyle w:val="ListParagraph"/>
        <w:numPr>
          <w:ilvl w:val="1"/>
          <w:numId w:val="22"/>
        </w:numPr>
        <w:tabs>
          <w:tab w:pos="1410" w:val="left" w:leader="none"/>
          <w:tab w:pos="1411" w:val="left" w:leader="none"/>
        </w:tabs>
        <w:spacing w:line="240" w:lineRule="auto" w:before="114" w:after="0"/>
        <w:ind w:left="1410" w:right="0" w:hanging="540"/>
        <w:jc w:val="left"/>
        <w:rPr>
          <w:sz w:val="24"/>
        </w:rPr>
      </w:pPr>
      <w:r>
        <w:rPr>
          <w:color w:val="231F20"/>
          <w:sz w:val="24"/>
        </w:rPr>
        <w:t>人口迁徙与文化认同</w:t>
      </w:r>
    </w:p>
    <w:p>
      <w:pPr>
        <w:pStyle w:val="BodyText"/>
        <w:spacing w:line="328" w:lineRule="auto" w:before="111"/>
        <w:ind w:left="390" w:right="118" w:firstLine="480"/>
      </w:pPr>
      <w:r>
        <w:rPr>
          <w:color w:val="231F20"/>
        </w:rPr>
        <w:t>通过了解历史上跨洲、跨国家、跨地区不同规模的人口迁徙， 以及移民所面临的机遇与挑战，认识在迁徙与融入当地社会过程中出现的文化认同。</w:t>
      </w:r>
    </w:p>
    <w:p>
      <w:pPr>
        <w:pStyle w:val="ListParagraph"/>
        <w:numPr>
          <w:ilvl w:val="1"/>
          <w:numId w:val="22"/>
        </w:numPr>
        <w:tabs>
          <w:tab w:pos="1410" w:val="left" w:leader="none"/>
          <w:tab w:pos="1411" w:val="left" w:leader="none"/>
        </w:tabs>
        <w:spacing w:line="305" w:lineRule="exact" w:before="0" w:after="0"/>
        <w:ind w:left="1410" w:right="0" w:hanging="540"/>
        <w:jc w:val="left"/>
        <w:rPr>
          <w:sz w:val="24"/>
        </w:rPr>
      </w:pPr>
      <w:r>
        <w:rPr>
          <w:color w:val="231F20"/>
          <w:sz w:val="24"/>
        </w:rPr>
        <w:t>商路、贸易与文化交流</w:t>
      </w:r>
    </w:p>
    <w:p>
      <w:pPr>
        <w:pStyle w:val="BodyText"/>
        <w:spacing w:line="328" w:lineRule="auto" w:before="111"/>
        <w:ind w:left="390" w:right="238" w:firstLine="480"/>
      </w:pPr>
      <w:r>
        <w:rPr>
          <w:color w:val="231F20"/>
        </w:rPr>
        <w:t>了解不同时代、不同类型商路的开辟；通过了解商品所体现的特色文化，理解贸易活动在文化交流中所扮演的重要角色。</w:t>
      </w:r>
    </w:p>
    <w:p>
      <w:pPr>
        <w:pStyle w:val="ListParagraph"/>
        <w:numPr>
          <w:ilvl w:val="1"/>
          <w:numId w:val="22"/>
        </w:numPr>
        <w:tabs>
          <w:tab w:pos="1410" w:val="left" w:leader="none"/>
          <w:tab w:pos="1411" w:val="left" w:leader="none"/>
        </w:tabs>
        <w:spacing w:line="306" w:lineRule="exact" w:before="0" w:after="0"/>
        <w:ind w:left="1410" w:right="0" w:hanging="540"/>
        <w:jc w:val="left"/>
        <w:rPr>
          <w:sz w:val="24"/>
        </w:rPr>
      </w:pPr>
      <w:r>
        <w:rPr>
          <w:color w:val="231F20"/>
          <w:sz w:val="24"/>
        </w:rPr>
        <w:t>战争与文化碰撞</w:t>
      </w:r>
    </w:p>
    <w:p>
      <w:pPr>
        <w:pStyle w:val="BodyText"/>
        <w:spacing w:line="328" w:lineRule="auto" w:before="112"/>
        <w:ind w:left="390" w:right="226" w:firstLine="480"/>
        <w:jc w:val="both"/>
      </w:pPr>
      <w:r>
        <w:rPr>
          <w:color w:val="231F20"/>
        </w:rPr>
        <w:t>通过了解历史上的著名战争，理解战争对人类文化的破坏，以及造成的文化断裂；认识战争在客观上又为不同文化的碰撞提供了契机。</w:t>
      </w:r>
    </w:p>
    <w:p>
      <w:pPr>
        <w:pStyle w:val="ListParagraph"/>
        <w:numPr>
          <w:ilvl w:val="1"/>
          <w:numId w:val="22"/>
        </w:numPr>
        <w:tabs>
          <w:tab w:pos="1410" w:val="left" w:leader="none"/>
          <w:tab w:pos="1411" w:val="left" w:leader="none"/>
        </w:tabs>
        <w:spacing w:line="305" w:lineRule="exact" w:before="0" w:after="0"/>
        <w:ind w:left="1410" w:right="0" w:hanging="540"/>
        <w:jc w:val="left"/>
        <w:rPr>
          <w:sz w:val="24"/>
        </w:rPr>
      </w:pPr>
      <w:r>
        <w:rPr>
          <w:color w:val="231F20"/>
          <w:sz w:val="24"/>
        </w:rPr>
        <w:t>文化的传承与保护</w:t>
      </w:r>
    </w:p>
    <w:p>
      <w:pPr>
        <w:pStyle w:val="BodyText"/>
        <w:spacing w:line="328" w:lineRule="auto" w:before="111"/>
        <w:ind w:left="390" w:right="244" w:firstLine="480"/>
        <w:jc w:val="both"/>
      </w:pPr>
      <w:r>
        <w:rPr>
          <w:color w:val="231F20"/>
          <w:spacing w:val="-10"/>
        </w:rPr>
        <w:t>了解历史上学校教育、留学、书刊出版、翻译事业以及图书馆、博物馆在文化传承与传播中的作用；通过万里长城、故宫、京剧等，认识文化遗产保护对传承民族文化、维护文化多样性和创造性的重要意义。</w:t>
      </w:r>
    </w:p>
    <w:p>
      <w:pPr>
        <w:pStyle w:val="ListParagraph"/>
        <w:numPr>
          <w:ilvl w:val="1"/>
          <w:numId w:val="22"/>
        </w:numPr>
        <w:tabs>
          <w:tab w:pos="1410" w:val="left" w:leader="none"/>
          <w:tab w:pos="1411" w:val="left" w:leader="none"/>
        </w:tabs>
        <w:spacing w:line="305" w:lineRule="exact" w:before="0" w:after="0"/>
        <w:ind w:left="1410" w:right="0" w:hanging="540"/>
        <w:jc w:val="left"/>
        <w:rPr>
          <w:sz w:val="24"/>
        </w:rPr>
      </w:pPr>
      <w:r>
        <w:rPr>
          <w:color w:val="231F20"/>
          <w:sz w:val="24"/>
        </w:rPr>
        <w:t>信息革命与人类文化共享</w:t>
      </w:r>
    </w:p>
    <w:p>
      <w:pPr>
        <w:pStyle w:val="BodyText"/>
        <w:spacing w:line="328" w:lineRule="auto" w:before="111"/>
        <w:ind w:left="390" w:right="230" w:firstLine="480"/>
        <w:jc w:val="both"/>
      </w:pPr>
      <w:r>
        <w:rPr>
          <w:color w:val="231F20"/>
        </w:rPr>
        <w:t>了解现代信息技术对文化传播方式、内容、规模、效果等方面的巨大影响，认识现代信息技术对人类文化共享起到了前所未有的作用，对人类文化的发展提出了新课题。</w:t>
      </w:r>
    </w:p>
    <w:p>
      <w:pPr>
        <w:pStyle w:val="BodyText"/>
        <w:spacing w:before="4"/>
        <w:rPr>
          <w:sz w:val="25"/>
        </w:rPr>
      </w:pPr>
    </w:p>
    <w:p>
      <w:pPr>
        <w:pStyle w:val="BodyText"/>
        <w:ind w:left="750"/>
      </w:pPr>
      <w:r>
        <w:rPr>
          <w:color w:val="231F20"/>
        </w:rPr>
        <w:t>【教学提示】</w:t>
      </w:r>
    </w:p>
    <w:p>
      <w:pPr>
        <w:pStyle w:val="ListParagraph"/>
        <w:numPr>
          <w:ilvl w:val="0"/>
          <w:numId w:val="23"/>
        </w:numPr>
        <w:tabs>
          <w:tab w:pos="1179" w:val="left" w:leader="none"/>
        </w:tabs>
        <w:spacing w:line="328" w:lineRule="auto" w:before="198" w:after="0"/>
        <w:ind w:left="390" w:right="231" w:firstLine="480"/>
        <w:jc w:val="both"/>
        <w:rPr>
          <w:sz w:val="24"/>
        </w:rPr>
      </w:pPr>
      <w:r>
        <w:rPr>
          <w:color w:val="231F20"/>
          <w:spacing w:val="5"/>
          <w:sz w:val="24"/>
        </w:rPr>
        <w:t>教师在进行本模块教学时，要引导学生认识人们正是通过多</w:t>
      </w:r>
      <w:r>
        <w:rPr>
          <w:color w:val="231F20"/>
          <w:sz w:val="24"/>
        </w:rPr>
        <w:t>种渠道、从多个方面，使不同文化在交流中相互吸纳，使优秀的人类文明成果在传播中得以发展和扩大影响。</w:t>
      </w:r>
    </w:p>
    <w:p>
      <w:pPr>
        <w:pStyle w:val="ListParagraph"/>
        <w:numPr>
          <w:ilvl w:val="0"/>
          <w:numId w:val="23"/>
        </w:numPr>
        <w:tabs>
          <w:tab w:pos="1179" w:val="left" w:leader="none"/>
        </w:tabs>
        <w:spacing w:line="328" w:lineRule="auto" w:before="0" w:after="0"/>
        <w:ind w:left="390" w:right="120" w:firstLine="480"/>
        <w:jc w:val="left"/>
        <w:rPr>
          <w:sz w:val="24"/>
        </w:rPr>
      </w:pPr>
      <w:r>
        <w:rPr>
          <w:color w:val="231F20"/>
          <w:spacing w:val="5"/>
          <w:sz w:val="24"/>
        </w:rPr>
        <w:t>在本模块的教学中，教师要注意引导学生从世界文化交流与</w:t>
      </w:r>
      <w:r>
        <w:rPr>
          <w:color w:val="231F20"/>
          <w:sz w:val="24"/>
        </w:rPr>
        <w:t>发展的角度，认识中华优秀传统文化的价值及历史特点，如本土性、多样性、包容性、凝聚性、连续性等，使学生树立文化自信。</w:t>
      </w:r>
    </w:p>
    <w:p>
      <w:pPr>
        <w:spacing w:after="0" w:line="328" w:lineRule="auto"/>
        <w:jc w:val="left"/>
        <w:rPr>
          <w:sz w:val="24"/>
        </w:rPr>
        <w:sectPr>
          <w:pgSz w:w="10780" w:h="15090"/>
          <w:pgMar w:header="1029" w:footer="1217" w:top="1260" w:bottom="1400" w:left="1480" w:right="1460"/>
        </w:sectPr>
      </w:pPr>
    </w:p>
    <w:p>
      <w:pPr>
        <w:pStyle w:val="BodyText"/>
        <w:spacing w:before="12"/>
        <w:rPr>
          <w:sz w:val="29"/>
        </w:rPr>
      </w:pPr>
    </w:p>
    <w:p>
      <w:pPr>
        <w:pStyle w:val="ListParagraph"/>
        <w:numPr>
          <w:ilvl w:val="0"/>
          <w:numId w:val="23"/>
        </w:numPr>
        <w:tabs>
          <w:tab w:pos="1008" w:val="left" w:leader="none"/>
        </w:tabs>
        <w:spacing w:line="328" w:lineRule="auto" w:before="76" w:after="0"/>
        <w:ind w:left="220" w:right="401" w:firstLine="480"/>
        <w:jc w:val="both"/>
        <w:rPr>
          <w:sz w:val="24"/>
        </w:rPr>
      </w:pPr>
      <w:r>
        <w:rPr>
          <w:color w:val="231F20"/>
          <w:spacing w:val="3"/>
          <w:sz w:val="24"/>
        </w:rPr>
        <w:t>在教学过程中，教师要注意引导学生在具体的历史情境下探</w:t>
      </w:r>
      <w:r>
        <w:rPr>
          <w:color w:val="231F20"/>
          <w:sz w:val="24"/>
        </w:rPr>
        <w:t>讨文化交流与传播的方式，在问题的引领下促进学生对优秀文化的特色及影响等进行分析。</w:t>
      </w:r>
    </w:p>
    <w:p>
      <w:pPr>
        <w:pStyle w:val="ListParagraph"/>
        <w:numPr>
          <w:ilvl w:val="0"/>
          <w:numId w:val="23"/>
        </w:numPr>
        <w:tabs>
          <w:tab w:pos="1008" w:val="left" w:leader="none"/>
        </w:tabs>
        <w:spacing w:line="328" w:lineRule="auto" w:before="0" w:after="0"/>
        <w:ind w:left="220" w:right="290" w:firstLine="480"/>
        <w:jc w:val="left"/>
        <w:rPr>
          <w:sz w:val="24"/>
        </w:rPr>
      </w:pPr>
      <w:r>
        <w:rPr>
          <w:color w:val="231F20"/>
          <w:spacing w:val="5"/>
          <w:sz w:val="24"/>
        </w:rPr>
        <w:t>教师要充分调动学生的学习积极性，促使学生主动学习和积</w:t>
      </w:r>
      <w:r>
        <w:rPr>
          <w:color w:val="231F20"/>
          <w:sz w:val="24"/>
        </w:rPr>
        <w:t>极探究，通过多样的教学活动，激发学生结合已学的历史知识，在新情境下运用多种类型的材料，对历史上的文化交流与传承进行探究， 形成对人类文化发展的正确认识。</w:t>
      </w:r>
    </w:p>
    <w:p>
      <w:pPr>
        <w:pStyle w:val="BodyText"/>
        <w:rPr>
          <w:sz w:val="32"/>
        </w:rPr>
      </w:pPr>
    </w:p>
    <w:p>
      <w:pPr>
        <w:pStyle w:val="BodyText"/>
        <w:spacing w:line="328" w:lineRule="auto" w:before="1"/>
        <w:ind w:left="220" w:right="390" w:firstLine="480"/>
        <w:jc w:val="both"/>
      </w:pPr>
      <w:r>
        <w:rPr>
          <w:color w:val="231F20"/>
        </w:rPr>
        <w:t>为便于围绕历史学科核心素养开展教学，设计如下教学活动示例：</w:t>
      </w:r>
    </w:p>
    <w:p>
      <w:pPr>
        <w:pStyle w:val="BodyText"/>
        <w:spacing w:before="8"/>
        <w:rPr>
          <w:sz w:val="32"/>
        </w:rPr>
      </w:pPr>
    </w:p>
    <w:p>
      <w:pPr>
        <w:pStyle w:val="BodyText"/>
        <w:tabs>
          <w:tab w:pos="1900" w:val="left" w:leader="none"/>
        </w:tabs>
        <w:spacing w:before="1"/>
        <w:ind w:left="700"/>
      </w:pPr>
      <w:r>
        <w:rPr>
          <w:color w:val="231F20"/>
        </w:rPr>
        <w:t>活动主题</w:t>
        <w:tab/>
        <w:t>严复、商务印书馆与中国近代文化的变革（专</w:t>
      </w:r>
      <w:r>
        <w:rPr>
          <w:color w:val="231F20"/>
          <w:spacing w:val="30"/>
        </w:rPr>
        <w:t>题</w:t>
      </w:r>
      <w:r>
        <w:rPr>
          <w:rFonts w:ascii="Times New Roman" w:eastAsia="Times New Roman"/>
          <w:color w:val="231F20"/>
        </w:rPr>
        <w:t>3.6</w:t>
      </w:r>
      <w:r>
        <w:rPr>
          <w:color w:val="231F20"/>
        </w:rPr>
        <w:t>）</w:t>
      </w:r>
    </w:p>
    <w:p>
      <w:pPr>
        <w:pStyle w:val="BodyText"/>
        <w:spacing w:before="112"/>
        <w:ind w:left="700"/>
      </w:pPr>
      <w:r>
        <w:rPr>
          <w:color w:val="231F20"/>
        </w:rPr>
        <w:t>活动目标</w:t>
      </w:r>
    </w:p>
    <w:p>
      <w:pPr>
        <w:pStyle w:val="BodyText"/>
        <w:spacing w:line="328" w:lineRule="auto" w:before="113"/>
        <w:ind w:left="220" w:right="408" w:firstLine="480"/>
        <w:jc w:val="both"/>
      </w:pPr>
      <w:r>
        <w:rPr>
          <w:color w:val="231F20"/>
        </w:rPr>
        <w:t>通过了解严复和商务印书馆对西学的译介，认识近代以来留学生以及出版机构在传播西方近代文化、启迪民智上的重要作用。</w:t>
      </w:r>
    </w:p>
    <w:p>
      <w:pPr>
        <w:pStyle w:val="BodyText"/>
        <w:spacing w:line="305" w:lineRule="exact"/>
        <w:ind w:left="700"/>
      </w:pPr>
      <w:r>
        <w:rPr>
          <w:color w:val="231F20"/>
        </w:rPr>
        <w:t>活动过程</w:t>
      </w:r>
    </w:p>
    <w:p>
      <w:pPr>
        <w:pStyle w:val="ListParagraph"/>
        <w:numPr>
          <w:ilvl w:val="0"/>
          <w:numId w:val="24"/>
        </w:numPr>
        <w:tabs>
          <w:tab w:pos="1009" w:val="left" w:leader="none"/>
        </w:tabs>
        <w:spacing w:line="328" w:lineRule="auto" w:before="112" w:after="0"/>
        <w:ind w:left="220" w:right="402" w:firstLine="480"/>
        <w:jc w:val="both"/>
        <w:rPr>
          <w:sz w:val="24"/>
        </w:rPr>
      </w:pPr>
      <w:r>
        <w:rPr>
          <w:color w:val="231F20"/>
          <w:spacing w:val="3"/>
          <w:sz w:val="24"/>
        </w:rPr>
        <w:t>学生分组搜集资料，了解严复的生平与思想，特别是他对西</w:t>
      </w:r>
      <w:r>
        <w:rPr>
          <w:color w:val="231F20"/>
          <w:sz w:val="24"/>
        </w:rPr>
        <w:t>方社会科学思想的译介；了解商务印书馆的创设，该馆对包括严复译著在内的多种翻译作品的出版，以及这些作品出版后在社会上引起的巨大反响。</w:t>
      </w:r>
    </w:p>
    <w:p>
      <w:pPr>
        <w:pStyle w:val="ListParagraph"/>
        <w:numPr>
          <w:ilvl w:val="0"/>
          <w:numId w:val="24"/>
        </w:numPr>
        <w:tabs>
          <w:tab w:pos="1009" w:val="left" w:leader="none"/>
        </w:tabs>
        <w:spacing w:line="328" w:lineRule="auto" w:before="0" w:after="0"/>
        <w:ind w:left="220" w:right="402" w:firstLine="480"/>
        <w:jc w:val="both"/>
        <w:rPr>
          <w:sz w:val="24"/>
        </w:rPr>
      </w:pPr>
      <w:r>
        <w:rPr>
          <w:color w:val="231F20"/>
          <w:spacing w:val="3"/>
          <w:sz w:val="24"/>
        </w:rPr>
        <w:t>在分组讨论的基础上，各组推选代表，围绕下列问题进行报</w:t>
      </w:r>
      <w:r>
        <w:rPr>
          <w:color w:val="231F20"/>
          <w:sz w:val="24"/>
        </w:rPr>
        <w:t>告：严复为什么从一个学习海军的留学生变为一个积极译介近代西方</w:t>
      </w:r>
      <w:r>
        <w:rPr>
          <w:color w:val="231F20"/>
          <w:spacing w:val="-10"/>
          <w:sz w:val="24"/>
        </w:rPr>
        <w:t>学术的思想家？《天演论》等译著中的进化论思想对中国人的精神世界产生了哪些影响？商务印书馆这类出版机构在传播近代文化、启迪民智方面扮演了怎样的角色？</w:t>
      </w:r>
    </w:p>
    <w:p>
      <w:pPr>
        <w:pStyle w:val="ListParagraph"/>
        <w:numPr>
          <w:ilvl w:val="0"/>
          <w:numId w:val="24"/>
        </w:numPr>
        <w:tabs>
          <w:tab w:pos="1009" w:val="left" w:leader="none"/>
        </w:tabs>
        <w:spacing w:line="328" w:lineRule="auto" w:before="0" w:after="0"/>
        <w:ind w:left="220" w:right="402" w:firstLine="480"/>
        <w:jc w:val="both"/>
        <w:rPr>
          <w:sz w:val="24"/>
        </w:rPr>
      </w:pPr>
      <w:r>
        <w:rPr>
          <w:color w:val="231F20"/>
          <w:spacing w:val="3"/>
          <w:sz w:val="24"/>
        </w:rPr>
        <w:t>在教师的引导下，学生将上述报告进行整合，深入认识甲午</w:t>
      </w:r>
      <w:r>
        <w:rPr>
          <w:color w:val="231F20"/>
          <w:sz w:val="24"/>
        </w:rPr>
        <w:t>中日战争后知识界的思想变化，以墙报、网络等形式进行展示。教师可通过学生的参与过程、表现和对问题的理解进行综合评价。</w:t>
      </w:r>
    </w:p>
    <w:p>
      <w:pPr>
        <w:spacing w:after="0" w:line="328" w:lineRule="auto"/>
        <w:jc w:val="both"/>
        <w:rPr>
          <w:sz w:val="24"/>
        </w:rPr>
        <w:sectPr>
          <w:pgSz w:w="10780" w:h="15090"/>
          <w:pgMar w:header="989" w:footer="1217" w:top="1260" w:bottom="1400" w:left="1480" w:right="1460"/>
        </w:sectPr>
      </w:pPr>
    </w:p>
    <w:p>
      <w:pPr>
        <w:pStyle w:val="BodyText"/>
        <w:spacing w:before="11"/>
        <w:rPr>
          <w:sz w:val="29"/>
        </w:rPr>
      </w:pPr>
    </w:p>
    <w:p>
      <w:pPr>
        <w:pStyle w:val="BodyText"/>
        <w:spacing w:before="68"/>
        <w:ind w:left="870"/>
      </w:pPr>
      <w:r>
        <w:rPr>
          <w:color w:val="231F20"/>
        </w:rPr>
        <w:t>活动说明</w:t>
      </w:r>
    </w:p>
    <w:p>
      <w:pPr>
        <w:pStyle w:val="BodyText"/>
        <w:spacing w:line="328" w:lineRule="auto" w:before="112"/>
        <w:ind w:left="390" w:right="226" w:firstLine="480"/>
        <w:jc w:val="both"/>
      </w:pPr>
      <w:r>
        <w:rPr>
          <w:color w:val="231F20"/>
        </w:rPr>
        <w:t>本活动的设计旨在通过一个人物和一个机构，体会“开眼看世界”对于中国近代社会变革和转型的重要性。学生主题报告的问题要以人的经历为中心，即那个时候的中国优秀知识分子是怎么想、怎么做的。本活动把学习海军的留学生严复和张元济创办的商务印书馆联系起来，旨在认识个人和机构在中国近代社会变革过程中的不同作用，重点在于加深对历史人物的动机、行为及有关机构所起历史作用的理解。</w:t>
      </w:r>
    </w:p>
    <w:p>
      <w:pPr>
        <w:pStyle w:val="BodyText"/>
        <w:spacing w:before="11"/>
      </w:pPr>
    </w:p>
    <w:p>
      <w:pPr>
        <w:pStyle w:val="BodyText"/>
        <w:ind w:left="750"/>
      </w:pPr>
      <w:r>
        <w:rPr>
          <w:color w:val="231F20"/>
        </w:rPr>
        <w:t>【学业要求】</w:t>
      </w:r>
    </w:p>
    <w:p>
      <w:pPr>
        <w:pStyle w:val="BodyText"/>
        <w:spacing w:line="328" w:lineRule="auto" w:before="198"/>
        <w:ind w:left="390" w:right="120" w:firstLine="480"/>
      </w:pPr>
      <w:r>
        <w:rPr>
          <w:color w:val="231F20"/>
        </w:rPr>
        <w:t>通过本模块的学习，学生能够了解人类文化交流与传播的基本方式、途径、方法和手段（唯物史观、时空观念、史料实证</w:t>
      </w:r>
      <w:r>
        <w:rPr>
          <w:color w:val="231F20"/>
          <w:spacing w:val="-90"/>
        </w:rPr>
        <w:t>）</w:t>
      </w:r>
      <w:r>
        <w:rPr>
          <w:color w:val="231F20"/>
        </w:rPr>
        <w:t>。通过学习，扩大国际视野，增强国际理解，拥有博大胸怀，树立爱国主义和关怀人类共同命运的观念；能够认识到世界各国、各地区、各民族都为创造人类文化作出了贡献，不同文化之间要相互尊重、平等相待， 加强交流互鉴，促进共同发展（唯物史观、历史解释、家国情怀</w:t>
      </w:r>
      <w:r>
        <w:rPr>
          <w:color w:val="231F20"/>
          <w:spacing w:val="-90"/>
        </w:rPr>
        <w:t>）</w:t>
      </w:r>
      <w:r>
        <w:rPr>
          <w:color w:val="231F20"/>
        </w:rPr>
        <w:t>。</w:t>
      </w:r>
    </w:p>
    <w:p>
      <w:pPr>
        <w:pStyle w:val="BodyText"/>
        <w:rPr>
          <w:sz w:val="26"/>
        </w:rPr>
      </w:pPr>
    </w:p>
    <w:p>
      <w:pPr>
        <w:pStyle w:val="BodyText"/>
        <w:spacing w:before="9"/>
        <w:rPr>
          <w:sz w:val="22"/>
        </w:rPr>
      </w:pPr>
    </w:p>
    <w:p>
      <w:pPr>
        <w:pStyle w:val="Heading2"/>
        <w:spacing w:before="1"/>
      </w:pPr>
      <w:r>
        <w:rPr>
          <w:color w:val="231F20"/>
        </w:rPr>
        <w:t>（三）选修课程</w:t>
      </w:r>
    </w:p>
    <w:p>
      <w:pPr>
        <w:pStyle w:val="BodyText"/>
        <w:rPr>
          <w:rFonts w:ascii="方正小标宋简体"/>
          <w:sz w:val="26"/>
        </w:rPr>
      </w:pPr>
      <w:r>
        <w:rPr/>
        <w:pict>
          <v:group style="position:absolute;margin-left:94.043297pt;margin-top:25.019112pt;width:359pt;height:19.05pt;mso-position-horizontal-relative:page;mso-position-vertical-relative:paragraph;z-index:1576;mso-wrap-distance-left:0;mso-wrap-distance-right:0" coordorigin="1881,500" coordsize="7180,381">
            <v:line style="position:absolute" from="1941,690" to="9031,690" stroked="true" strokeweight="1pt" strokecolor="#231f20">
              <v:stroke dashstyle="dot"/>
            </v:line>
            <v:line style="position:absolute" from="1881,690" to="1881,690" stroked="true" strokeweight="1pt" strokecolor="#231f20">
              <v:stroke dashstyle="solid"/>
            </v:line>
            <v:line style="position:absolute" from="9061,690" to="9061,690" stroked="true" strokeweight="1pt" strokecolor="#231f20">
              <v:stroke dashstyle="solid"/>
            </v:line>
            <v:shape style="position:absolute;left:2372;top:502;width:2240;height:376" coordorigin="2372,503" coordsize="2240,376" path="m4440,503l2545,503,2445,505,2394,523,2375,570,2372,663,2372,718,2375,811,2394,858,2445,876,2545,878,4440,878,4539,876,4591,858,4610,811,4612,718,4612,663,4610,570,4591,523,4539,505,4440,503xe" filled="true" fillcolor="#e6e7e8" stroked="false">
              <v:path arrowok="t"/>
              <v:fill type="solid"/>
            </v:shape>
            <v:shape style="position:absolute;left:2372;top:502;width:2240;height:376" coordorigin="2372,503" coordsize="2240,376" path="m2545,503l2445,505,2394,523,2375,570,2372,663,2372,718,2375,811,2394,858,2445,876,2545,878,4440,878,4539,876,4591,858,4610,811,4612,718,4612,663,4610,570,4591,523,4539,505,4440,503,2545,503xe" filled="false" stroked="true" strokeweight=".25pt" strokecolor="#231f20">
              <v:path arrowok="t"/>
              <v:stroke dashstyle="solid"/>
            </v:shape>
            <v:shape style="position:absolute;left:1880;top:500;width:7180;height:381" type="#_x0000_t202" filled="false" stroked="false">
              <v:textbox inset="0,0,0,0">
                <w:txbxContent>
                  <w:p>
                    <w:pPr>
                      <w:tabs>
                        <w:tab w:pos="1555" w:val="left" w:leader="none"/>
                      </w:tabs>
                      <w:spacing w:before="13"/>
                      <w:ind w:left="680" w:right="0" w:firstLine="0"/>
                      <w:jc w:val="left"/>
                      <w:rPr>
                        <w:sz w:val="26"/>
                      </w:rPr>
                    </w:pPr>
                    <w:r>
                      <w:rPr>
                        <w:color w:val="231F20"/>
                        <w:spacing w:val="-16"/>
                        <w:sz w:val="26"/>
                      </w:rPr>
                      <w:t>模</w:t>
                    </w:r>
                    <w:r>
                      <w:rPr>
                        <w:color w:val="231F20"/>
                        <w:spacing w:val="10"/>
                        <w:sz w:val="26"/>
                      </w:rPr>
                      <w:t>块</w:t>
                    </w:r>
                    <w:r>
                      <w:rPr>
                        <w:rFonts w:ascii="Times New Roman" w:eastAsia="Times New Roman"/>
                        <w:color w:val="231F20"/>
                        <w:sz w:val="26"/>
                      </w:rPr>
                      <w:t>1</w:t>
                      <w:tab/>
                    </w:r>
                    <w:r>
                      <w:rPr>
                        <w:color w:val="231F20"/>
                        <w:spacing w:val="-16"/>
                        <w:sz w:val="26"/>
                      </w:rPr>
                      <w:t>史学入门</w:t>
                    </w:r>
                  </w:p>
                </w:txbxContent>
              </v:textbox>
              <w10:wrap type="none"/>
            </v:shape>
            <w10:wrap type="topAndBottom"/>
          </v:group>
        </w:pict>
      </w:r>
    </w:p>
    <w:p>
      <w:pPr>
        <w:pStyle w:val="BodyText"/>
        <w:spacing w:before="15"/>
        <w:rPr>
          <w:rFonts w:ascii="方正小标宋简体"/>
          <w:sz w:val="9"/>
        </w:rPr>
      </w:pPr>
    </w:p>
    <w:p>
      <w:pPr>
        <w:pStyle w:val="BodyText"/>
        <w:spacing w:before="71"/>
        <w:ind w:left="750"/>
      </w:pPr>
      <w:r>
        <w:rPr>
          <w:color w:val="231F20"/>
        </w:rPr>
        <w:t>【内容要求】</w:t>
      </w:r>
    </w:p>
    <w:p>
      <w:pPr>
        <w:pStyle w:val="BodyText"/>
        <w:spacing w:line="328" w:lineRule="auto" w:before="197"/>
        <w:ind w:left="390" w:right="239" w:firstLine="480"/>
        <w:jc w:val="both"/>
      </w:pPr>
      <w:r>
        <w:rPr>
          <w:color w:val="231F20"/>
        </w:rPr>
        <w:t>本课程是对历史学基本知识的介绍。本课程由</w:t>
      </w:r>
      <w:r>
        <w:rPr>
          <w:rFonts w:ascii="Times New Roman" w:eastAsia="Times New Roman"/>
          <w:color w:val="231F20"/>
        </w:rPr>
        <w:t>7 </w:t>
      </w:r>
      <w:r>
        <w:rPr>
          <w:color w:val="231F20"/>
        </w:rPr>
        <w:t>个专题组成，是在必修课程和选择性必修课程基础上的进一步延伸。</w:t>
      </w:r>
    </w:p>
    <w:p>
      <w:pPr>
        <w:pStyle w:val="BodyText"/>
        <w:spacing w:line="328" w:lineRule="auto"/>
        <w:ind w:left="390" w:right="229" w:firstLine="480"/>
        <w:jc w:val="both"/>
      </w:pPr>
      <w:r>
        <w:rPr>
          <w:color w:val="231F20"/>
        </w:rPr>
        <w:t>历史学研究的是人类社会发展的历程及其规律。探寻历史的真相，对历史进行实事求是的阐释，是历史学的科学价值所在。进行历史探究，不仅要对历史有着浓厚的兴趣和探索的精神，而且要具</w:t>
      </w:r>
    </w:p>
    <w:p>
      <w:pPr>
        <w:spacing w:after="0" w:line="328" w:lineRule="auto"/>
        <w:jc w:val="both"/>
        <w:sectPr>
          <w:pgSz w:w="10780" w:h="15090"/>
          <w:pgMar w:header="1029" w:footer="1217" w:top="1260" w:bottom="1400" w:left="1480" w:right="1460"/>
        </w:sectPr>
      </w:pPr>
    </w:p>
    <w:p>
      <w:pPr>
        <w:pStyle w:val="BodyText"/>
        <w:rPr>
          <w:sz w:val="20"/>
        </w:rPr>
      </w:pPr>
    </w:p>
    <w:p>
      <w:pPr>
        <w:pStyle w:val="BodyText"/>
        <w:spacing w:line="328" w:lineRule="auto" w:before="203"/>
        <w:ind w:left="220" w:right="400"/>
      </w:pPr>
      <w:r>
        <w:rPr>
          <w:color w:val="231F20"/>
        </w:rPr>
        <w:t>有关注人类历史命运的人文情怀，对历史持有严谨的科学态度和真诚的敬畏之心，还要具备必要的史学方面的常识。</w:t>
      </w:r>
    </w:p>
    <w:p>
      <w:pPr>
        <w:pStyle w:val="ListParagraph"/>
        <w:numPr>
          <w:ilvl w:val="1"/>
          <w:numId w:val="25"/>
        </w:numPr>
        <w:tabs>
          <w:tab w:pos="1240" w:val="left" w:leader="none"/>
          <w:tab w:pos="1241" w:val="left" w:leader="none"/>
        </w:tabs>
        <w:spacing w:line="306" w:lineRule="exact" w:before="0" w:after="0"/>
        <w:ind w:left="1240" w:right="0" w:hanging="540"/>
        <w:jc w:val="left"/>
        <w:rPr>
          <w:sz w:val="24"/>
        </w:rPr>
      </w:pPr>
      <w:r>
        <w:rPr>
          <w:color w:val="231F20"/>
          <w:sz w:val="24"/>
        </w:rPr>
        <w:t>历史与历史学</w:t>
      </w:r>
    </w:p>
    <w:p>
      <w:pPr>
        <w:pStyle w:val="BodyText"/>
        <w:spacing w:line="328" w:lineRule="auto" w:before="111"/>
        <w:ind w:left="220" w:right="408" w:firstLine="480"/>
        <w:jc w:val="both"/>
      </w:pPr>
      <w:r>
        <w:rPr>
          <w:color w:val="231F20"/>
        </w:rPr>
        <w:t>理解“历史”这一概念的内涵，认识到客观存在的历史与被记述的历史之间的联系与区别；理解历史学是研究人类历史发展进程及其规律的学科，是在一定历史观指导下对历史的叙述和阐释；认识历史学是人类文化的重要组成部分；理解历史学所具有的科学属性、社会功能及育人功能。</w:t>
      </w:r>
    </w:p>
    <w:p>
      <w:pPr>
        <w:pStyle w:val="ListParagraph"/>
        <w:numPr>
          <w:ilvl w:val="1"/>
          <w:numId w:val="25"/>
        </w:numPr>
        <w:tabs>
          <w:tab w:pos="1240" w:val="left" w:leader="none"/>
          <w:tab w:pos="1241" w:val="left" w:leader="none"/>
        </w:tabs>
        <w:spacing w:line="303" w:lineRule="exact" w:before="0" w:after="0"/>
        <w:ind w:left="1240" w:right="0" w:hanging="540"/>
        <w:jc w:val="left"/>
        <w:rPr>
          <w:sz w:val="24"/>
        </w:rPr>
      </w:pPr>
      <w:r>
        <w:rPr>
          <w:color w:val="231F20"/>
          <w:sz w:val="24"/>
        </w:rPr>
        <w:t>唯物史观与历史研究</w:t>
      </w:r>
    </w:p>
    <w:p>
      <w:pPr>
        <w:pStyle w:val="BodyText"/>
        <w:spacing w:line="328" w:lineRule="auto" w:before="111"/>
        <w:ind w:left="220" w:right="408" w:firstLine="480"/>
        <w:jc w:val="both"/>
      </w:pPr>
      <w:r>
        <w:rPr>
          <w:color w:val="231F20"/>
        </w:rPr>
        <w:t>知道历史观对于史学研究和史学发展的重要性；知道唯物史观的基本观点及认识历史的基本原则；理解唯物史观是科学的历史观，对历史研究具有重要意义；尝试运用唯物史观的观点对历史问题进行分析和解释。</w:t>
      </w:r>
    </w:p>
    <w:p>
      <w:pPr>
        <w:pStyle w:val="ListParagraph"/>
        <w:numPr>
          <w:ilvl w:val="1"/>
          <w:numId w:val="25"/>
        </w:numPr>
        <w:tabs>
          <w:tab w:pos="1240" w:val="left" w:leader="none"/>
          <w:tab w:pos="1241" w:val="left" w:leader="none"/>
        </w:tabs>
        <w:spacing w:line="304" w:lineRule="exact" w:before="0" w:after="0"/>
        <w:ind w:left="1240" w:right="0" w:hanging="540"/>
        <w:jc w:val="left"/>
        <w:rPr>
          <w:sz w:val="24"/>
        </w:rPr>
      </w:pPr>
      <w:r>
        <w:rPr>
          <w:color w:val="231F20"/>
          <w:sz w:val="24"/>
        </w:rPr>
        <w:t>史学的优秀传统</w:t>
      </w:r>
    </w:p>
    <w:p>
      <w:pPr>
        <w:pStyle w:val="BodyText"/>
        <w:spacing w:line="328" w:lineRule="auto" w:before="111"/>
        <w:ind w:left="220" w:right="396" w:firstLine="480"/>
        <w:jc w:val="both"/>
      </w:pPr>
      <w:r>
        <w:rPr>
          <w:color w:val="231F20"/>
        </w:rPr>
        <w:t>知道中外史学发展的大致经过，了解史籍编纂的主要体例及其编纂特点；知道历史上著名史学家的治史情怀和治学态度，以及对史德、史才、史学、史识的推崇；知道近代以来新史学的出现及其发展；了解马克思主义史学在中国的传播与发展。</w:t>
      </w:r>
    </w:p>
    <w:p>
      <w:pPr>
        <w:pStyle w:val="ListParagraph"/>
        <w:numPr>
          <w:ilvl w:val="1"/>
          <w:numId w:val="25"/>
        </w:numPr>
        <w:tabs>
          <w:tab w:pos="1240" w:val="left" w:leader="none"/>
          <w:tab w:pos="1241" w:val="left" w:leader="none"/>
        </w:tabs>
        <w:spacing w:line="304" w:lineRule="exact" w:before="0" w:after="0"/>
        <w:ind w:left="1240" w:right="0" w:hanging="540"/>
        <w:jc w:val="left"/>
        <w:rPr>
          <w:sz w:val="24"/>
        </w:rPr>
      </w:pPr>
      <w:r>
        <w:rPr>
          <w:color w:val="231F20"/>
          <w:sz w:val="24"/>
        </w:rPr>
        <w:t>读史常识举要</w:t>
      </w:r>
    </w:p>
    <w:p>
      <w:pPr>
        <w:pStyle w:val="BodyText"/>
        <w:spacing w:line="328" w:lineRule="auto" w:before="111"/>
        <w:ind w:left="220" w:right="290" w:firstLine="480"/>
      </w:pPr>
      <w:r>
        <w:rPr>
          <w:color w:val="231F20"/>
        </w:rPr>
        <w:t>知道有关历法的知识，了解主要的历史纪年方法；知道中国人和外国人的姓与名的称谓方式，了解中国古代在称谓方面的一些用法； 了解历史地图的种类、特点及作用，以及古今地名的变化情况，能够尝试制作有关的历史地图和历史年表。</w:t>
      </w:r>
    </w:p>
    <w:p>
      <w:pPr>
        <w:pStyle w:val="ListParagraph"/>
        <w:numPr>
          <w:ilvl w:val="1"/>
          <w:numId w:val="25"/>
        </w:numPr>
        <w:tabs>
          <w:tab w:pos="1240" w:val="left" w:leader="none"/>
          <w:tab w:pos="1241" w:val="left" w:leader="none"/>
        </w:tabs>
        <w:spacing w:line="304" w:lineRule="exact" w:before="0" w:after="0"/>
        <w:ind w:left="1240" w:right="0" w:hanging="540"/>
        <w:jc w:val="left"/>
        <w:rPr>
          <w:sz w:val="24"/>
        </w:rPr>
      </w:pPr>
      <w:r>
        <w:rPr>
          <w:color w:val="231F20"/>
          <w:sz w:val="24"/>
        </w:rPr>
        <w:t>历史探究的主要方法</w:t>
      </w:r>
    </w:p>
    <w:p>
      <w:pPr>
        <w:pStyle w:val="BodyText"/>
        <w:spacing w:line="328" w:lineRule="auto" w:before="111"/>
        <w:ind w:left="220" w:right="408" w:firstLine="480"/>
        <w:jc w:val="both"/>
      </w:pPr>
      <w:r>
        <w:rPr>
          <w:color w:val="231F20"/>
        </w:rPr>
        <w:t>知道史料在历史研究中的重要作用，认识对史料的来源、性质及其价值进行鉴别和考证的重要性；了解鉴别史料的主要方法，认识研究历史要以有价值的、可靠的史料作为历史论述的证据；了解探究历</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before="67"/>
        <w:ind w:left="390"/>
      </w:pPr>
      <w:r>
        <w:rPr>
          <w:color w:val="231F20"/>
        </w:rPr>
        <w:t>史的主要方法，并尝试运用这些方法对历史问题进行探讨。</w:t>
      </w:r>
    </w:p>
    <w:p>
      <w:pPr>
        <w:pStyle w:val="ListParagraph"/>
        <w:numPr>
          <w:ilvl w:val="1"/>
          <w:numId w:val="25"/>
        </w:numPr>
        <w:tabs>
          <w:tab w:pos="1410" w:val="left" w:leader="none"/>
          <w:tab w:pos="1411" w:val="left" w:leader="none"/>
        </w:tabs>
        <w:spacing w:line="240" w:lineRule="auto" w:before="114" w:after="0"/>
        <w:ind w:left="1410" w:right="0" w:hanging="540"/>
        <w:jc w:val="left"/>
        <w:rPr>
          <w:sz w:val="24"/>
        </w:rPr>
      </w:pPr>
      <w:r>
        <w:rPr>
          <w:color w:val="231F20"/>
          <w:sz w:val="24"/>
        </w:rPr>
        <w:t>历史的解释与评判</w:t>
      </w:r>
    </w:p>
    <w:p>
      <w:pPr>
        <w:pStyle w:val="BodyText"/>
        <w:spacing w:line="328" w:lineRule="auto" w:before="111"/>
        <w:ind w:left="390" w:right="229" w:firstLine="480"/>
        <w:jc w:val="both"/>
      </w:pPr>
      <w:r>
        <w:rPr>
          <w:color w:val="231F20"/>
        </w:rPr>
        <w:t>知道历史著述中历史叙述与历史解释的联系与区别，认识对历史的理解是进行历史解释的关键；通过一些史学家对同一史事的论述，了解史学家对历史的论述会有不同的解释与评判，并分析造成不同解释与评判的主要因素。</w:t>
      </w:r>
    </w:p>
    <w:p>
      <w:pPr>
        <w:pStyle w:val="ListParagraph"/>
        <w:numPr>
          <w:ilvl w:val="1"/>
          <w:numId w:val="25"/>
        </w:numPr>
        <w:tabs>
          <w:tab w:pos="1410" w:val="left" w:leader="none"/>
          <w:tab w:pos="1411" w:val="left" w:leader="none"/>
        </w:tabs>
        <w:spacing w:line="304" w:lineRule="exact" w:before="0" w:after="0"/>
        <w:ind w:left="1410" w:right="0" w:hanging="540"/>
        <w:jc w:val="left"/>
        <w:rPr>
          <w:sz w:val="24"/>
        </w:rPr>
      </w:pPr>
      <w:r>
        <w:rPr>
          <w:color w:val="231F20"/>
          <w:sz w:val="24"/>
        </w:rPr>
        <w:t>综合探究：历史问题的研究与论文习作</w:t>
      </w:r>
    </w:p>
    <w:p>
      <w:pPr>
        <w:pStyle w:val="BodyText"/>
        <w:spacing w:line="328" w:lineRule="auto" w:before="111"/>
        <w:ind w:left="390" w:right="230" w:firstLine="480"/>
        <w:jc w:val="both"/>
      </w:pPr>
      <w:r>
        <w:rPr>
          <w:color w:val="231F20"/>
        </w:rPr>
        <w:t>选定一个与历史有关的问题，自行拟订研究的计划和方法，在进行文献检索和综述的基础上，搜集、整理、辨析相关的历史材料，运用已学的历史知识和掌握的技能，对这一历史问题进行自主探究，并将自己的研究成果写一篇历史小论文；所写的论文有一定的逻辑层次，体现出论据与论点的内在联系，论文中的引文与注释符合规范。</w:t>
      </w:r>
    </w:p>
    <w:p>
      <w:pPr>
        <w:pStyle w:val="BodyText"/>
        <w:spacing w:before="2"/>
        <w:rPr>
          <w:sz w:val="25"/>
        </w:rPr>
      </w:pPr>
    </w:p>
    <w:p>
      <w:pPr>
        <w:pStyle w:val="BodyText"/>
        <w:spacing w:before="1"/>
        <w:ind w:left="750"/>
      </w:pPr>
      <w:r>
        <w:rPr>
          <w:color w:val="231F20"/>
        </w:rPr>
        <w:t>【教学提示】</w:t>
      </w:r>
    </w:p>
    <w:p>
      <w:pPr>
        <w:pStyle w:val="ListParagraph"/>
        <w:numPr>
          <w:ilvl w:val="0"/>
          <w:numId w:val="26"/>
        </w:numPr>
        <w:tabs>
          <w:tab w:pos="1179" w:val="left" w:leader="none"/>
        </w:tabs>
        <w:spacing w:line="328" w:lineRule="auto" w:before="197" w:after="0"/>
        <w:ind w:left="390" w:right="231" w:firstLine="480"/>
        <w:jc w:val="both"/>
        <w:rPr>
          <w:sz w:val="24"/>
        </w:rPr>
      </w:pPr>
      <w:r>
        <w:rPr>
          <w:color w:val="231F20"/>
          <w:spacing w:val="5"/>
          <w:sz w:val="24"/>
        </w:rPr>
        <w:t>本模块的教学内容，教师要注意以学生所学习的历史基础知</w:t>
      </w:r>
      <w:r>
        <w:rPr>
          <w:color w:val="231F20"/>
          <w:spacing w:val="2"/>
          <w:sz w:val="24"/>
        </w:rPr>
        <w:t>识为依托，引导学生运用已学知识，通过对一些具体而典型的材料</w:t>
      </w:r>
    </w:p>
    <w:p>
      <w:pPr>
        <w:pStyle w:val="BodyText"/>
        <w:spacing w:line="328" w:lineRule="auto"/>
        <w:ind w:left="390" w:right="240" w:hanging="120"/>
      </w:pPr>
      <w:r>
        <w:rPr>
          <w:color w:val="231F20"/>
        </w:rPr>
        <w:t>（如史料、史家论述等）进行分析与理解，使学生在问题情境中了解有关的史学知识，掌握并运用学习历史和认识历史的技能及方法。</w:t>
      </w:r>
    </w:p>
    <w:p>
      <w:pPr>
        <w:pStyle w:val="ListParagraph"/>
        <w:numPr>
          <w:ilvl w:val="0"/>
          <w:numId w:val="26"/>
        </w:numPr>
        <w:tabs>
          <w:tab w:pos="1179" w:val="left" w:leader="none"/>
        </w:tabs>
        <w:spacing w:line="328" w:lineRule="auto" w:before="0" w:after="0"/>
        <w:ind w:left="390" w:right="118" w:firstLine="480"/>
        <w:jc w:val="left"/>
        <w:rPr>
          <w:sz w:val="24"/>
        </w:rPr>
      </w:pPr>
      <w:r>
        <w:rPr>
          <w:color w:val="231F20"/>
          <w:spacing w:val="5"/>
          <w:sz w:val="24"/>
        </w:rPr>
        <w:t>教师在教学过程中，要以促进学生历史学科核心素养的发展</w:t>
      </w:r>
      <w:r>
        <w:rPr>
          <w:color w:val="231F20"/>
          <w:sz w:val="24"/>
        </w:rPr>
        <w:t>为重心，开展以学生为主体的探究活动，引导学生通过阅读、理解、分析、评判等活动，在对问题的研究及解决过程中提高历史学科核心素养。</w:t>
      </w:r>
    </w:p>
    <w:p>
      <w:pPr>
        <w:pStyle w:val="ListParagraph"/>
        <w:numPr>
          <w:ilvl w:val="0"/>
          <w:numId w:val="26"/>
        </w:numPr>
        <w:tabs>
          <w:tab w:pos="1179" w:val="left" w:leader="none"/>
        </w:tabs>
        <w:spacing w:line="328" w:lineRule="auto" w:before="0" w:after="0"/>
        <w:ind w:left="390" w:right="231" w:firstLine="480"/>
        <w:jc w:val="both"/>
        <w:rPr>
          <w:sz w:val="24"/>
        </w:rPr>
      </w:pPr>
      <w:r>
        <w:rPr>
          <w:color w:val="231F20"/>
          <w:spacing w:val="5"/>
          <w:sz w:val="24"/>
        </w:rPr>
        <w:t>教师应鼓励学生充分发挥自己的主观能动性，促进学生进行</w:t>
      </w:r>
      <w:r>
        <w:rPr>
          <w:color w:val="231F20"/>
          <w:sz w:val="24"/>
        </w:rPr>
        <w:t>拓展性的深入阅读，开展对问题的积极思考和广泛探讨，勇于表达自己的见解，积极进行观点交流。</w:t>
      </w:r>
    </w:p>
    <w:p>
      <w:pPr>
        <w:pStyle w:val="BodyText"/>
        <w:spacing w:before="9"/>
        <w:rPr>
          <w:sz w:val="31"/>
        </w:rPr>
      </w:pPr>
    </w:p>
    <w:p>
      <w:pPr>
        <w:pStyle w:val="BodyText"/>
        <w:spacing w:line="328" w:lineRule="auto"/>
        <w:ind w:left="390" w:right="220" w:firstLine="480"/>
        <w:jc w:val="both"/>
      </w:pPr>
      <w:r>
        <w:rPr>
          <w:color w:val="231F20"/>
        </w:rPr>
        <w:t>为便于围绕历史学科核心素养开展教学，设计如下教学活动示例：</w:t>
      </w:r>
    </w:p>
    <w:p>
      <w:pPr>
        <w:spacing w:after="0" w:line="328" w:lineRule="auto"/>
        <w:jc w:val="both"/>
        <w:sectPr>
          <w:pgSz w:w="10780" w:h="15090"/>
          <w:pgMar w:header="1029" w:footer="1217" w:top="1260" w:bottom="1400" w:left="1480" w:right="1460"/>
        </w:sectPr>
      </w:pPr>
    </w:p>
    <w:p>
      <w:pPr>
        <w:pStyle w:val="BodyText"/>
        <w:rPr>
          <w:sz w:val="20"/>
        </w:rPr>
      </w:pPr>
    </w:p>
    <w:p>
      <w:pPr>
        <w:pStyle w:val="BodyText"/>
        <w:tabs>
          <w:tab w:pos="1900" w:val="left" w:leader="none"/>
        </w:tabs>
        <w:spacing w:before="204"/>
        <w:ind w:left="700"/>
      </w:pPr>
      <w:r>
        <w:rPr>
          <w:color w:val="231F20"/>
        </w:rPr>
        <w:t>活动主题</w:t>
        <w:tab/>
        <w:t>编制历史人物年表（专</w:t>
      </w:r>
      <w:r>
        <w:rPr>
          <w:color w:val="231F20"/>
          <w:spacing w:val="30"/>
        </w:rPr>
        <w:t>题</w:t>
      </w:r>
      <w:r>
        <w:rPr>
          <w:rFonts w:ascii="Times New Roman" w:eastAsia="Times New Roman"/>
          <w:color w:val="231F20"/>
        </w:rPr>
        <w:t>1.4</w:t>
      </w:r>
      <w:r>
        <w:rPr>
          <w:color w:val="231F20"/>
        </w:rPr>
        <w:t>）</w:t>
      </w:r>
    </w:p>
    <w:p>
      <w:pPr>
        <w:pStyle w:val="BodyText"/>
        <w:spacing w:before="113"/>
        <w:ind w:left="700"/>
      </w:pPr>
      <w:r>
        <w:rPr>
          <w:color w:val="231F20"/>
        </w:rPr>
        <w:t>活动目标</w:t>
      </w:r>
    </w:p>
    <w:p>
      <w:pPr>
        <w:pStyle w:val="ListParagraph"/>
        <w:numPr>
          <w:ilvl w:val="0"/>
          <w:numId w:val="27"/>
        </w:numPr>
        <w:tabs>
          <w:tab w:pos="1001" w:val="left" w:leader="none"/>
        </w:tabs>
        <w:spacing w:line="240" w:lineRule="auto" w:before="112" w:after="0"/>
        <w:ind w:left="220" w:right="0" w:firstLine="480"/>
        <w:jc w:val="left"/>
        <w:rPr>
          <w:sz w:val="24"/>
        </w:rPr>
      </w:pPr>
      <w:r>
        <w:rPr>
          <w:color w:val="231F20"/>
          <w:sz w:val="24"/>
        </w:rPr>
        <w:t>学会编制历史人物年表。</w:t>
      </w:r>
    </w:p>
    <w:p>
      <w:pPr>
        <w:pStyle w:val="ListParagraph"/>
        <w:numPr>
          <w:ilvl w:val="0"/>
          <w:numId w:val="27"/>
        </w:numPr>
        <w:tabs>
          <w:tab w:pos="1008" w:val="left" w:leader="none"/>
        </w:tabs>
        <w:spacing w:line="328" w:lineRule="auto" w:before="113" w:after="0"/>
        <w:ind w:left="220" w:right="401" w:firstLine="480"/>
        <w:jc w:val="left"/>
        <w:rPr>
          <w:sz w:val="24"/>
        </w:rPr>
      </w:pPr>
      <w:r>
        <w:rPr>
          <w:color w:val="231F20"/>
          <w:spacing w:val="5"/>
          <w:sz w:val="24"/>
        </w:rPr>
        <w:t>在编制历史人物年表的过程中，尝试运用唯物史观正确评价</w:t>
      </w:r>
      <w:r>
        <w:rPr>
          <w:color w:val="231F20"/>
          <w:sz w:val="24"/>
        </w:rPr>
        <w:t>历史人物。</w:t>
      </w:r>
    </w:p>
    <w:p>
      <w:pPr>
        <w:pStyle w:val="ListParagraph"/>
        <w:numPr>
          <w:ilvl w:val="0"/>
          <w:numId w:val="27"/>
        </w:numPr>
        <w:tabs>
          <w:tab w:pos="1001" w:val="left" w:leader="none"/>
        </w:tabs>
        <w:spacing w:line="305" w:lineRule="exact" w:before="0" w:after="0"/>
        <w:ind w:left="220" w:right="0" w:firstLine="480"/>
        <w:jc w:val="left"/>
        <w:rPr>
          <w:sz w:val="24"/>
        </w:rPr>
      </w:pPr>
      <w:r>
        <w:rPr>
          <w:color w:val="231F20"/>
          <w:sz w:val="24"/>
        </w:rPr>
        <w:t>运用年表阐释历史人物与其所处时代的关系。</w:t>
      </w:r>
    </w:p>
    <w:p>
      <w:pPr>
        <w:pStyle w:val="ListParagraph"/>
        <w:numPr>
          <w:ilvl w:val="0"/>
          <w:numId w:val="27"/>
        </w:numPr>
        <w:tabs>
          <w:tab w:pos="1008" w:val="left" w:leader="none"/>
        </w:tabs>
        <w:spacing w:line="328" w:lineRule="auto" w:before="112" w:after="0"/>
        <w:ind w:left="220" w:right="401" w:firstLine="480"/>
        <w:jc w:val="both"/>
        <w:rPr>
          <w:sz w:val="24"/>
        </w:rPr>
      </w:pPr>
      <w:r>
        <w:rPr>
          <w:color w:val="231F20"/>
          <w:spacing w:val="5"/>
          <w:sz w:val="24"/>
        </w:rPr>
        <w:t>通过对历史人物进行全面评价，加深学生对历史人物作用的</w:t>
      </w:r>
      <w:r>
        <w:rPr>
          <w:color w:val="231F20"/>
          <w:sz w:val="24"/>
        </w:rPr>
        <w:t>认识，既积极评价个人在社会历史发展进程中的重要性，也认识到历史人物无法超越历史加予他们的限制。</w:t>
      </w:r>
    </w:p>
    <w:p>
      <w:pPr>
        <w:pStyle w:val="BodyText"/>
        <w:spacing w:line="304" w:lineRule="exact"/>
        <w:ind w:left="700"/>
      </w:pPr>
      <w:r>
        <w:rPr>
          <w:color w:val="231F20"/>
        </w:rPr>
        <w:t>活动过程</w:t>
      </w:r>
    </w:p>
    <w:p>
      <w:pPr>
        <w:pStyle w:val="ListParagraph"/>
        <w:numPr>
          <w:ilvl w:val="0"/>
          <w:numId w:val="28"/>
        </w:numPr>
        <w:tabs>
          <w:tab w:pos="1008" w:val="left" w:leader="none"/>
        </w:tabs>
        <w:spacing w:line="328" w:lineRule="auto" w:before="113" w:after="0"/>
        <w:ind w:left="220" w:right="401" w:firstLine="480"/>
        <w:jc w:val="left"/>
        <w:rPr>
          <w:sz w:val="24"/>
        </w:rPr>
      </w:pPr>
      <w:r>
        <w:rPr>
          <w:color w:val="231F20"/>
          <w:spacing w:val="5"/>
          <w:sz w:val="24"/>
        </w:rPr>
        <w:t>学生根据个人兴趣，选定一位中外历史上的历史人物作为研</w:t>
      </w:r>
      <w:r>
        <w:rPr>
          <w:color w:val="231F20"/>
          <w:sz w:val="24"/>
        </w:rPr>
        <w:t>究对象。</w:t>
      </w:r>
    </w:p>
    <w:p>
      <w:pPr>
        <w:pStyle w:val="ListParagraph"/>
        <w:numPr>
          <w:ilvl w:val="0"/>
          <w:numId w:val="28"/>
        </w:numPr>
        <w:tabs>
          <w:tab w:pos="1008" w:val="left" w:leader="none"/>
        </w:tabs>
        <w:spacing w:line="328" w:lineRule="auto" w:before="0" w:after="0"/>
        <w:ind w:left="220" w:right="401" w:firstLine="480"/>
        <w:jc w:val="left"/>
        <w:rPr>
          <w:sz w:val="24"/>
        </w:rPr>
      </w:pPr>
      <w:r>
        <w:rPr>
          <w:color w:val="231F20"/>
          <w:spacing w:val="5"/>
          <w:sz w:val="24"/>
        </w:rPr>
        <w:t>搜集所选历史人物的相关材料，在阅读的基础上对所选历史</w:t>
      </w:r>
      <w:r>
        <w:rPr>
          <w:color w:val="231F20"/>
          <w:sz w:val="24"/>
        </w:rPr>
        <w:t>人物的生平事迹进行梳理，尝试对相关史事进行考证。</w:t>
      </w:r>
    </w:p>
    <w:p>
      <w:pPr>
        <w:pStyle w:val="ListParagraph"/>
        <w:numPr>
          <w:ilvl w:val="0"/>
          <w:numId w:val="28"/>
        </w:numPr>
        <w:tabs>
          <w:tab w:pos="1009" w:val="left" w:leader="none"/>
        </w:tabs>
        <w:spacing w:line="328" w:lineRule="auto" w:before="0" w:after="0"/>
        <w:ind w:left="220" w:right="402" w:firstLine="480"/>
        <w:jc w:val="both"/>
        <w:rPr>
          <w:sz w:val="24"/>
        </w:rPr>
      </w:pPr>
      <w:r>
        <w:rPr>
          <w:color w:val="231F20"/>
          <w:spacing w:val="3"/>
          <w:sz w:val="24"/>
        </w:rPr>
        <w:t>编制历史人物年表。在编制时，既要注意从个人生命史的角</w:t>
      </w:r>
      <w:r>
        <w:rPr>
          <w:color w:val="231F20"/>
          <w:sz w:val="24"/>
        </w:rPr>
        <w:t>度进行梳理，凸显该历史人物的主要事迹，也要注意其所处时代发生的大事，按时序排列。</w:t>
      </w:r>
    </w:p>
    <w:p>
      <w:pPr>
        <w:pStyle w:val="ListParagraph"/>
        <w:numPr>
          <w:ilvl w:val="0"/>
          <w:numId w:val="28"/>
        </w:numPr>
        <w:tabs>
          <w:tab w:pos="1004" w:val="left" w:leader="none"/>
        </w:tabs>
        <w:spacing w:line="328" w:lineRule="auto" w:before="0" w:after="0"/>
        <w:ind w:left="220" w:right="288" w:firstLine="480"/>
        <w:jc w:val="left"/>
        <w:rPr>
          <w:sz w:val="24"/>
        </w:rPr>
      </w:pPr>
      <w:r>
        <w:rPr>
          <w:color w:val="231F20"/>
          <w:sz w:val="24"/>
        </w:rPr>
        <w:t>在班上展示自己制作的历史人物年表，并通过对年表的解说， </w:t>
      </w:r>
      <w:r>
        <w:rPr>
          <w:color w:val="231F20"/>
          <w:spacing w:val="-15"/>
          <w:sz w:val="24"/>
        </w:rPr>
        <w:t>向同学介绍所选历史人物的生平事迹及其所处时代，对该人物进行评价。</w:t>
      </w:r>
    </w:p>
    <w:p>
      <w:pPr>
        <w:pStyle w:val="ListParagraph"/>
        <w:numPr>
          <w:ilvl w:val="0"/>
          <w:numId w:val="28"/>
        </w:numPr>
        <w:tabs>
          <w:tab w:pos="1001" w:val="left" w:leader="none"/>
        </w:tabs>
        <w:spacing w:line="305" w:lineRule="exact" w:before="0" w:after="0"/>
        <w:ind w:left="1000" w:right="0" w:hanging="300"/>
        <w:jc w:val="left"/>
        <w:rPr>
          <w:sz w:val="24"/>
        </w:rPr>
      </w:pPr>
      <w:r>
        <w:rPr>
          <w:color w:val="231F20"/>
          <w:sz w:val="24"/>
        </w:rPr>
        <w:t>将编制的历史人物年表分类编辑，汇集成册。</w:t>
      </w:r>
    </w:p>
    <w:p>
      <w:pPr>
        <w:pStyle w:val="BodyText"/>
        <w:spacing w:before="103"/>
        <w:ind w:left="700"/>
      </w:pPr>
      <w:r>
        <w:rPr>
          <w:color w:val="231F20"/>
        </w:rPr>
        <w:t>活动说明</w:t>
      </w:r>
    </w:p>
    <w:p>
      <w:pPr>
        <w:pStyle w:val="BodyText"/>
        <w:spacing w:line="328" w:lineRule="auto" w:before="113"/>
        <w:ind w:left="220" w:right="288" w:firstLine="480"/>
      </w:pPr>
      <w:r>
        <w:rPr>
          <w:color w:val="231F20"/>
        </w:rPr>
        <w:t>本活动是让学生通过对某个历史人物的研究，在全面了解该人物事迹的基础上，按照时间顺序编制历史人物年表，梳理并展现历史人物的主要事迹。在活动过程中，学生不仅需要搜集、阅读相关材料， 而且需要动脑、动笔，完成历史人物年表的制作，并对自己的制作阐释说明。这一有深度学习特色的活动，可以提高学生的时空观念和史料实证的素养；同时，对历史人物进行全面、客观的评价，能够提高学生在唯物史观、历史解释及家国情怀等方面的素养。</w:t>
      </w:r>
    </w:p>
    <w:p>
      <w:pPr>
        <w:spacing w:after="0" w:line="328" w:lineRule="auto"/>
        <w:sectPr>
          <w:pgSz w:w="10780" w:h="15090"/>
          <w:pgMar w:header="989" w:footer="1217" w:top="1260" w:bottom="1400" w:left="1480" w:right="1460"/>
        </w:sectPr>
      </w:pPr>
    </w:p>
    <w:p>
      <w:pPr>
        <w:pStyle w:val="BodyText"/>
        <w:spacing w:before="6"/>
        <w:rPr>
          <w:sz w:val="29"/>
        </w:rPr>
      </w:pPr>
    </w:p>
    <w:p>
      <w:pPr>
        <w:pStyle w:val="BodyText"/>
        <w:spacing w:before="71"/>
        <w:ind w:left="750"/>
      </w:pPr>
      <w:r>
        <w:rPr>
          <w:color w:val="231F20"/>
        </w:rPr>
        <w:t>【学业要求】</w:t>
      </w:r>
    </w:p>
    <w:p>
      <w:pPr>
        <w:pStyle w:val="BodyText"/>
        <w:spacing w:line="328" w:lineRule="auto" w:before="198"/>
        <w:ind w:left="390" w:right="232" w:firstLine="480"/>
        <w:jc w:val="both"/>
      </w:pPr>
      <w:r>
        <w:rPr>
          <w:color w:val="231F20"/>
        </w:rPr>
        <w:t>通过本模块的学习，学生能够认识历史学的学科性质和功能，了解一些学习历史的基本常识；知道史料在历史探究中的重要性，了解史学家是如何运用史料进行历史论证的（唯物史观、时空观念、史料实证</w:t>
      </w:r>
      <w:r>
        <w:rPr>
          <w:color w:val="231F20"/>
          <w:spacing w:val="-44"/>
        </w:rPr>
        <w:t>）</w:t>
      </w:r>
      <w:r>
        <w:rPr>
          <w:color w:val="231F20"/>
          <w:spacing w:val="-7"/>
        </w:rPr>
        <w:t>；能够初步学会综合运用探究历史的基本原则与方法，在理解史事的基础上，全面、客观地评述历史问题，做到史论结合，清晰地表达自己的观点（唯物史观、史料实证、历史解释、家国情怀</w:t>
      </w:r>
      <w:r>
        <w:rPr>
          <w:color w:val="231F20"/>
          <w:spacing w:val="-44"/>
        </w:rPr>
        <w:t>）</w:t>
      </w:r>
      <w:r>
        <w:rPr>
          <w:color w:val="231F20"/>
          <w:spacing w:val="-22"/>
        </w:rPr>
        <w:t>；能够了解唯物史观的基本观点和史学的优秀传统，理解史学探究的目的是求真求实，提高学习历史的兴趣，发展历史思维能力，增强学好历史的信心（唯物史观、家国情怀</w:t>
      </w:r>
      <w:r>
        <w:rPr>
          <w:color w:val="231F20"/>
          <w:spacing w:val="-90"/>
        </w:rPr>
        <w:t>）</w:t>
      </w:r>
      <w:r>
        <w:rPr>
          <w:color w:val="231F20"/>
        </w:rPr>
        <w:t>。</w:t>
      </w:r>
    </w:p>
    <w:p>
      <w:pPr>
        <w:pStyle w:val="BodyText"/>
        <w:rPr>
          <w:sz w:val="20"/>
        </w:rPr>
      </w:pPr>
    </w:p>
    <w:p>
      <w:pPr>
        <w:pStyle w:val="BodyText"/>
        <w:spacing w:before="6"/>
        <w:rPr>
          <w:sz w:val="17"/>
        </w:rPr>
      </w:pPr>
      <w:r>
        <w:rPr/>
        <w:pict>
          <v:group style="position:absolute;margin-left:94.043297pt;margin-top:13.197013pt;width:359pt;height:19.05pt;mso-position-horizontal-relative:page;mso-position-vertical-relative:paragraph;z-index:1624;mso-wrap-distance-left:0;mso-wrap-distance-right:0" coordorigin="1881,264" coordsize="7180,381">
            <v:line style="position:absolute" from="1941,454" to="9031,454" stroked="true" strokeweight="1pt" strokecolor="#231f20">
              <v:stroke dashstyle="dot"/>
            </v:line>
            <v:line style="position:absolute" from="1881,454" to="1881,454" stroked="true" strokeweight="1pt" strokecolor="#231f20">
              <v:stroke dashstyle="solid"/>
            </v:line>
            <v:line style="position:absolute" from="9061,454" to="9061,454" stroked="true" strokeweight="1pt" strokecolor="#231f20">
              <v:stroke dashstyle="solid"/>
            </v:line>
            <v:shape style="position:absolute;left:2372;top:266;width:2240;height:376" coordorigin="2372,266" coordsize="2240,376" path="m4440,266l2545,266,2445,269,2394,286,2375,334,2372,426,2372,482,2375,574,2394,622,2445,639,2545,642,4440,642,4539,639,4591,622,4610,574,4612,482,4612,426,4610,334,4591,286,4539,269,4440,266xe" filled="true" fillcolor="#e6e7e8" stroked="false">
              <v:path arrowok="t"/>
              <v:fill type="solid"/>
            </v:shape>
            <v:shape style="position:absolute;left:2372;top:266;width:2240;height:376" coordorigin="2372,266" coordsize="2240,376" path="m2545,266l2445,269,2394,286,2375,334,2372,426,2372,482,2375,574,2394,622,2445,639,2545,642,4440,642,4539,639,4591,622,4610,574,4612,482,4612,426,4610,334,4591,286,4539,269,4440,266,2545,266xe" filled="false" stroked="true" strokeweight=".25pt" strokecolor="#231f20">
              <v:path arrowok="t"/>
              <v:stroke dashstyle="solid"/>
            </v:shape>
            <v:shape style="position:absolute;left:1880;top:263;width:7180;height:381" type="#_x0000_t202" filled="false" stroked="false">
              <v:textbox inset="0,0,0,0">
                <w:txbxContent>
                  <w:p>
                    <w:pPr>
                      <w:tabs>
                        <w:tab w:pos="1555" w:val="left" w:leader="none"/>
                      </w:tabs>
                      <w:spacing w:before="13"/>
                      <w:ind w:left="680" w:right="0" w:firstLine="0"/>
                      <w:jc w:val="left"/>
                      <w:rPr>
                        <w:sz w:val="26"/>
                      </w:rPr>
                    </w:pPr>
                    <w:r>
                      <w:rPr>
                        <w:color w:val="231F20"/>
                        <w:spacing w:val="-16"/>
                        <w:sz w:val="26"/>
                      </w:rPr>
                      <w:t>模</w:t>
                    </w:r>
                    <w:r>
                      <w:rPr>
                        <w:color w:val="231F20"/>
                        <w:spacing w:val="10"/>
                        <w:sz w:val="26"/>
                      </w:rPr>
                      <w:t>块</w:t>
                    </w:r>
                    <w:r>
                      <w:rPr>
                        <w:rFonts w:ascii="Times New Roman" w:eastAsia="Times New Roman"/>
                        <w:color w:val="231F20"/>
                        <w:sz w:val="26"/>
                      </w:rPr>
                      <w:t>2</w:t>
                      <w:tab/>
                    </w:r>
                    <w:r>
                      <w:rPr>
                        <w:color w:val="231F20"/>
                        <w:spacing w:val="-16"/>
                        <w:sz w:val="26"/>
                      </w:rPr>
                      <w:t>史料研读</w:t>
                    </w:r>
                  </w:p>
                </w:txbxContent>
              </v:textbox>
              <w10:wrap type="none"/>
            </v:shape>
            <w10:wrap type="topAndBottom"/>
          </v:group>
        </w:pict>
      </w:r>
    </w:p>
    <w:p>
      <w:pPr>
        <w:pStyle w:val="BodyText"/>
        <w:spacing w:before="3"/>
        <w:rPr>
          <w:sz w:val="12"/>
        </w:rPr>
      </w:pPr>
    </w:p>
    <w:p>
      <w:pPr>
        <w:pStyle w:val="BodyText"/>
        <w:spacing w:before="71"/>
        <w:ind w:left="750"/>
      </w:pPr>
      <w:r>
        <w:rPr>
          <w:color w:val="231F20"/>
        </w:rPr>
        <w:t>【内容要求】</w:t>
      </w:r>
    </w:p>
    <w:p>
      <w:pPr>
        <w:pStyle w:val="BodyText"/>
        <w:spacing w:line="328" w:lineRule="auto" w:before="197"/>
        <w:ind w:left="390" w:right="238" w:firstLine="480"/>
      </w:pPr>
      <w:r>
        <w:rPr>
          <w:color w:val="231F20"/>
          <w:spacing w:val="-7"/>
        </w:rPr>
        <w:t>本课程是对史料进行介绍并加以分析、解读的训练。本课程由</w:t>
      </w:r>
      <w:r>
        <w:rPr>
          <w:rFonts w:ascii="Times New Roman" w:eastAsia="Times New Roman"/>
          <w:color w:val="231F20"/>
        </w:rPr>
        <w:t>7 </w:t>
      </w:r>
      <w:r>
        <w:rPr>
          <w:color w:val="231F20"/>
        </w:rPr>
        <w:t>个专题组成，是在必修课程和选择性必修课程基础上的进一步延伸。</w:t>
      </w:r>
    </w:p>
    <w:p>
      <w:pPr>
        <w:pStyle w:val="BodyText"/>
        <w:spacing w:line="328" w:lineRule="auto"/>
        <w:ind w:left="390" w:right="118" w:firstLine="480"/>
      </w:pPr>
      <w:r>
        <w:rPr>
          <w:color w:val="231F20"/>
        </w:rPr>
        <w:t>史料是人们了解过去、认识历史的重要依据和基础。由于时代和认识上的局限，并非所有史料都能进入人们的视野。迄今为止，人们所能认识并可以搜集、运用的史料大体有文献、实物、口述、图像等类别。搜集和整理不同类别史料的方法有所不同，但却有共同的原则。运用史料就是理解历史，需要秉持大胆怀疑、多源互证等原则。对不同类型的史料，需要了解其产生的具体情境，需要掌握读懂它的技能，才能对其反映的历史信息形成准确的认识。</w:t>
      </w:r>
    </w:p>
    <w:p>
      <w:pPr>
        <w:pStyle w:val="ListParagraph"/>
        <w:numPr>
          <w:ilvl w:val="1"/>
          <w:numId w:val="29"/>
        </w:numPr>
        <w:tabs>
          <w:tab w:pos="1410" w:val="left" w:leader="none"/>
          <w:tab w:pos="1411" w:val="left" w:leader="none"/>
        </w:tabs>
        <w:spacing w:line="300" w:lineRule="exact" w:before="0" w:after="0"/>
        <w:ind w:left="1410" w:right="0" w:hanging="540"/>
        <w:jc w:val="left"/>
        <w:rPr>
          <w:sz w:val="24"/>
        </w:rPr>
      </w:pPr>
      <w:r>
        <w:rPr>
          <w:color w:val="231F20"/>
          <w:sz w:val="24"/>
        </w:rPr>
        <w:t>史料及搜集、运用史料的原则与方法</w:t>
      </w:r>
    </w:p>
    <w:p>
      <w:pPr>
        <w:pStyle w:val="BodyText"/>
        <w:spacing w:line="328" w:lineRule="auto" w:before="109"/>
        <w:ind w:left="390" w:right="238" w:firstLine="480"/>
      </w:pPr>
      <w:r>
        <w:rPr>
          <w:color w:val="231F20"/>
        </w:rPr>
        <w:t>知道什么是史料、史料的类别与史料的特点；了解搜集和运用史料的基本原则与方法；知道综合运用史料研究历史的方法与价值。</w:t>
      </w:r>
    </w:p>
    <w:p>
      <w:pPr>
        <w:pStyle w:val="ListParagraph"/>
        <w:numPr>
          <w:ilvl w:val="1"/>
          <w:numId w:val="29"/>
        </w:numPr>
        <w:tabs>
          <w:tab w:pos="1410" w:val="left" w:leader="none"/>
          <w:tab w:pos="1411" w:val="left" w:leader="none"/>
        </w:tabs>
        <w:spacing w:line="306" w:lineRule="exact" w:before="0" w:after="0"/>
        <w:ind w:left="1410" w:right="0" w:hanging="540"/>
        <w:jc w:val="left"/>
        <w:rPr>
          <w:sz w:val="24"/>
        </w:rPr>
      </w:pPr>
      <w:r>
        <w:rPr>
          <w:color w:val="231F20"/>
          <w:sz w:val="24"/>
        </w:rPr>
        <w:t>文献史料研读</w:t>
      </w:r>
    </w:p>
    <w:p>
      <w:pPr>
        <w:pStyle w:val="BodyText"/>
        <w:spacing w:before="111"/>
        <w:ind w:left="870"/>
      </w:pPr>
      <w:r>
        <w:rPr>
          <w:color w:val="231F20"/>
        </w:rPr>
        <w:t>依据主要的文献史料类别，选择有代表性的史料进行研读；认识</w:t>
      </w:r>
    </w:p>
    <w:p>
      <w:pPr>
        <w:spacing w:after="0"/>
        <w:sectPr>
          <w:pgSz w:w="10780" w:h="15090"/>
          <w:pgMar w:header="1029" w:footer="1217" w:top="1260" w:bottom="1400" w:left="1480" w:right="1460"/>
        </w:sectPr>
      </w:pPr>
    </w:p>
    <w:p>
      <w:pPr>
        <w:pStyle w:val="BodyText"/>
        <w:rPr>
          <w:sz w:val="20"/>
        </w:rPr>
      </w:pPr>
    </w:p>
    <w:p>
      <w:pPr>
        <w:pStyle w:val="BodyText"/>
        <w:spacing w:line="328" w:lineRule="auto" w:before="203"/>
        <w:ind w:left="220" w:right="408"/>
        <w:jc w:val="both"/>
      </w:pPr>
      <w:r>
        <w:rPr>
          <w:color w:val="231F20"/>
        </w:rPr>
        <w:t>文献史料的价值，知道它是史料中最重要的部分；了解搜集和运用文献史料研究历史的方法。所涉及的主要文献史料包括：史书；档案与文书；文集、笔记、书信与日记；地方史志；报刊；碑铭与简牍；族谱、契约、账簿等。</w:t>
      </w:r>
    </w:p>
    <w:p>
      <w:pPr>
        <w:pStyle w:val="ListParagraph"/>
        <w:numPr>
          <w:ilvl w:val="1"/>
          <w:numId w:val="29"/>
        </w:numPr>
        <w:tabs>
          <w:tab w:pos="1240" w:val="left" w:leader="none"/>
          <w:tab w:pos="1241" w:val="left" w:leader="none"/>
        </w:tabs>
        <w:spacing w:line="304" w:lineRule="exact" w:before="0" w:after="0"/>
        <w:ind w:left="1240" w:right="0" w:hanging="540"/>
        <w:jc w:val="left"/>
        <w:rPr>
          <w:sz w:val="24"/>
        </w:rPr>
      </w:pPr>
      <w:r>
        <w:rPr>
          <w:color w:val="231F20"/>
          <w:sz w:val="24"/>
        </w:rPr>
        <w:t>实物史料研读</w:t>
      </w:r>
    </w:p>
    <w:p>
      <w:pPr>
        <w:pStyle w:val="BodyText"/>
        <w:spacing w:line="328" w:lineRule="auto" w:before="111"/>
        <w:ind w:left="220" w:right="290" w:firstLine="480"/>
      </w:pPr>
      <w:r>
        <w:rPr>
          <w:color w:val="231F20"/>
        </w:rPr>
        <w:t>知道历史上遗留下来的许多实物是重要的史料，选择有代表性的实物史料进行研读；知道对实物史料的运用不仅需要历史学的方法， 也需要借助考古学、科技史等不同学科的方法。所涉及的主要实物史料包括：器物；建筑物；遗址、遗迹。</w:t>
      </w:r>
    </w:p>
    <w:p>
      <w:pPr>
        <w:pStyle w:val="ListParagraph"/>
        <w:numPr>
          <w:ilvl w:val="1"/>
          <w:numId w:val="29"/>
        </w:numPr>
        <w:tabs>
          <w:tab w:pos="1240" w:val="left" w:leader="none"/>
          <w:tab w:pos="1241" w:val="left" w:leader="none"/>
        </w:tabs>
        <w:spacing w:line="304" w:lineRule="exact" w:before="0" w:after="0"/>
        <w:ind w:left="1240" w:right="0" w:hanging="540"/>
        <w:jc w:val="left"/>
        <w:rPr>
          <w:sz w:val="24"/>
        </w:rPr>
      </w:pPr>
      <w:r>
        <w:rPr>
          <w:color w:val="231F20"/>
          <w:sz w:val="24"/>
        </w:rPr>
        <w:t>口述史料研读</w:t>
      </w:r>
    </w:p>
    <w:p>
      <w:pPr>
        <w:pStyle w:val="BodyText"/>
        <w:spacing w:line="328" w:lineRule="auto" w:before="111"/>
        <w:ind w:left="220" w:right="396" w:firstLine="480"/>
        <w:jc w:val="both"/>
      </w:pPr>
      <w:r>
        <w:rPr>
          <w:color w:val="231F20"/>
        </w:rPr>
        <w:t>知道当事人或亲历者的口述回忆是重要的史料，知道神话、传说、史诗等也是口述史料的组成部分；选择有代表性的口述史料进行研读；认识口述史料的价值与局限性；学会使用现代科技手段记录和整理口述史料。所涉及的主要口述史料包括：回忆录与其他口述史记录；神话、传说、史诗。</w:t>
      </w:r>
    </w:p>
    <w:p>
      <w:pPr>
        <w:pStyle w:val="ListParagraph"/>
        <w:numPr>
          <w:ilvl w:val="1"/>
          <w:numId w:val="29"/>
        </w:numPr>
        <w:tabs>
          <w:tab w:pos="1240" w:val="left" w:leader="none"/>
          <w:tab w:pos="1241" w:val="left" w:leader="none"/>
        </w:tabs>
        <w:spacing w:line="303" w:lineRule="exact" w:before="0" w:after="0"/>
        <w:ind w:left="1240" w:right="0" w:hanging="540"/>
        <w:jc w:val="left"/>
        <w:rPr>
          <w:sz w:val="24"/>
        </w:rPr>
      </w:pPr>
      <w:r>
        <w:rPr>
          <w:color w:val="231F20"/>
          <w:sz w:val="24"/>
        </w:rPr>
        <w:t>图像史料研读</w:t>
      </w:r>
    </w:p>
    <w:p>
      <w:pPr>
        <w:pStyle w:val="BodyText"/>
        <w:spacing w:line="328" w:lineRule="auto" w:before="111"/>
        <w:ind w:left="220" w:right="408" w:firstLine="480"/>
        <w:jc w:val="both"/>
      </w:pPr>
      <w:r>
        <w:rPr>
          <w:color w:val="231F20"/>
        </w:rPr>
        <w:t>知道绘画、雕刻、照片等图像是重要的史料，选择有代表性的图像史料进行研读；认识图像史料的价值，知道对图像史料的运用不仅需要历史学的方法，也需要借助艺术史等不同学科的方法。所涉及的主要图像史料包括绘画、雕刻、照片、古地图。</w:t>
      </w:r>
    </w:p>
    <w:p>
      <w:pPr>
        <w:pStyle w:val="ListParagraph"/>
        <w:numPr>
          <w:ilvl w:val="1"/>
          <w:numId w:val="29"/>
        </w:numPr>
        <w:tabs>
          <w:tab w:pos="1240" w:val="left" w:leader="none"/>
          <w:tab w:pos="1241" w:val="left" w:leader="none"/>
        </w:tabs>
        <w:spacing w:line="304" w:lineRule="exact" w:before="0" w:after="0"/>
        <w:ind w:left="1240" w:right="0" w:hanging="540"/>
        <w:jc w:val="left"/>
        <w:rPr>
          <w:sz w:val="24"/>
        </w:rPr>
      </w:pPr>
      <w:r>
        <w:rPr>
          <w:color w:val="231F20"/>
          <w:sz w:val="24"/>
        </w:rPr>
        <w:t>现代音像史料研读</w:t>
      </w:r>
    </w:p>
    <w:p>
      <w:pPr>
        <w:pStyle w:val="BodyText"/>
        <w:spacing w:line="328" w:lineRule="auto" w:before="111"/>
        <w:ind w:left="220" w:right="406" w:firstLine="480"/>
        <w:jc w:val="both"/>
      </w:pPr>
      <w:r>
        <w:rPr>
          <w:color w:val="231F20"/>
        </w:rPr>
        <w:t>知道现代科学技术带来了录音、录像等记录手段，了解录音、录像、纪实性影视作品等在记录</w:t>
      </w:r>
      <w:r>
        <w:rPr>
          <w:rFonts w:ascii="Times New Roman" w:eastAsia="Times New Roman"/>
          <w:color w:val="231F20"/>
        </w:rPr>
        <w:t>100 </w:t>
      </w:r>
      <w:r>
        <w:rPr>
          <w:color w:val="231F20"/>
        </w:rPr>
        <w:t>多年来历史方面的独特价值；尝试利用录音、录像等手段记录当今社会的不同方面，掌握整理、利用这类史料的基本方法。所涉及的主要音像史料包括能反映不同历史内容的录音、录像及纪实性影视作品。</w:t>
      </w:r>
    </w:p>
    <w:p>
      <w:pPr>
        <w:pStyle w:val="ListParagraph"/>
        <w:numPr>
          <w:ilvl w:val="1"/>
          <w:numId w:val="29"/>
        </w:numPr>
        <w:tabs>
          <w:tab w:pos="1240" w:val="left" w:leader="none"/>
          <w:tab w:pos="1241" w:val="left" w:leader="none"/>
        </w:tabs>
        <w:spacing w:line="303" w:lineRule="exact" w:before="0" w:after="0"/>
        <w:ind w:left="1240" w:right="0" w:hanging="540"/>
        <w:jc w:val="left"/>
        <w:rPr>
          <w:sz w:val="24"/>
        </w:rPr>
      </w:pPr>
      <w:r>
        <w:rPr>
          <w:color w:val="231F20"/>
          <w:sz w:val="24"/>
        </w:rPr>
        <w:t>数字资源的利用</w:t>
      </w:r>
    </w:p>
    <w:p>
      <w:pPr>
        <w:pStyle w:val="BodyText"/>
        <w:spacing w:before="111"/>
        <w:ind w:left="700"/>
      </w:pPr>
      <w:r>
        <w:rPr>
          <w:color w:val="231F20"/>
        </w:rPr>
        <w:t>在有条件的学校，学会通过互联网利用数字资源，以更为方便</w:t>
      </w:r>
    </w:p>
    <w:p>
      <w:pPr>
        <w:spacing w:after="0"/>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20"/>
        <w:jc w:val="both"/>
      </w:pPr>
      <w:r>
        <w:rPr>
          <w:color w:val="231F20"/>
        </w:rPr>
        <w:t>地获取所需史料；知道数字资源的价值与特点；尝试围绕特定历史研究主题，通过数字资源寻找相关史料；主要数字资源包括电子书、电子期刊、网页、多媒体资料等；初步了解数字资源与大型数据库的利用给历史研究带来的变化。</w:t>
      </w:r>
    </w:p>
    <w:p>
      <w:pPr>
        <w:pStyle w:val="BodyText"/>
        <w:spacing w:before="4"/>
        <w:rPr>
          <w:sz w:val="25"/>
        </w:rPr>
      </w:pPr>
    </w:p>
    <w:p>
      <w:pPr>
        <w:pStyle w:val="BodyText"/>
        <w:ind w:left="750"/>
      </w:pPr>
      <w:r>
        <w:rPr>
          <w:color w:val="231F20"/>
        </w:rPr>
        <w:t>【教学提示】</w:t>
      </w:r>
    </w:p>
    <w:p>
      <w:pPr>
        <w:pStyle w:val="ListParagraph"/>
        <w:numPr>
          <w:ilvl w:val="0"/>
          <w:numId w:val="30"/>
        </w:numPr>
        <w:tabs>
          <w:tab w:pos="1179" w:val="left" w:leader="none"/>
        </w:tabs>
        <w:spacing w:line="328" w:lineRule="auto" w:before="197" w:after="0"/>
        <w:ind w:left="390" w:right="231" w:firstLine="480"/>
        <w:jc w:val="both"/>
        <w:rPr>
          <w:sz w:val="24"/>
        </w:rPr>
      </w:pPr>
      <w:r>
        <w:rPr>
          <w:color w:val="231F20"/>
          <w:spacing w:val="5"/>
          <w:sz w:val="24"/>
        </w:rPr>
        <w:t>本模块的教学以开展学生历史阅读活动为主。教师要引导学</w:t>
      </w:r>
      <w:r>
        <w:rPr>
          <w:color w:val="231F20"/>
          <w:sz w:val="24"/>
        </w:rPr>
        <w:t>生在深度阅读的基础上，分析和认识史料对历史研究的重要作用，并尝试运用各类史料探究历史问题。本模块的教学过程，重在对学生的历史阅读理解能力的培养。</w:t>
      </w:r>
    </w:p>
    <w:p>
      <w:pPr>
        <w:pStyle w:val="ListParagraph"/>
        <w:numPr>
          <w:ilvl w:val="0"/>
          <w:numId w:val="30"/>
        </w:numPr>
        <w:tabs>
          <w:tab w:pos="1174" w:val="left" w:leader="none"/>
        </w:tabs>
        <w:spacing w:line="328" w:lineRule="auto" w:before="0" w:after="0"/>
        <w:ind w:left="390" w:right="118" w:firstLine="480"/>
        <w:jc w:val="left"/>
        <w:rPr>
          <w:sz w:val="24"/>
        </w:rPr>
      </w:pPr>
      <w:r>
        <w:rPr>
          <w:color w:val="231F20"/>
          <w:sz w:val="24"/>
        </w:rPr>
        <w:t>教师在进行教学设计时，一是要注意选择具有典型性的材料， 二是要确定提供给学生阅读的范本及适当的数量，三是要精心设计引导学生研习不同类型史料的问题，四是将课堂学习与课外阅读活动结合起来。</w:t>
      </w:r>
    </w:p>
    <w:p>
      <w:pPr>
        <w:pStyle w:val="ListParagraph"/>
        <w:numPr>
          <w:ilvl w:val="0"/>
          <w:numId w:val="30"/>
        </w:numPr>
        <w:tabs>
          <w:tab w:pos="1179" w:val="left" w:leader="none"/>
        </w:tabs>
        <w:spacing w:line="328" w:lineRule="auto" w:before="0" w:after="0"/>
        <w:ind w:left="390" w:right="231" w:firstLine="480"/>
        <w:jc w:val="both"/>
        <w:rPr>
          <w:sz w:val="24"/>
        </w:rPr>
      </w:pPr>
      <w:r>
        <w:rPr>
          <w:color w:val="231F20"/>
          <w:spacing w:val="5"/>
          <w:sz w:val="24"/>
        </w:rPr>
        <w:t>在本模块的教学过程中，教师要注意设计并组织好学生的阅</w:t>
      </w:r>
      <w:r>
        <w:rPr>
          <w:color w:val="231F20"/>
          <w:spacing w:val="2"/>
          <w:sz w:val="24"/>
        </w:rPr>
        <w:t>读活动，提出相应的要求，尤其是要注重学生对史料进行研习的体会，开展多种形式的活动进行交流。</w:t>
      </w:r>
    </w:p>
    <w:p>
      <w:pPr>
        <w:pStyle w:val="BodyText"/>
        <w:spacing w:before="9"/>
        <w:rPr>
          <w:sz w:val="31"/>
        </w:rPr>
      </w:pPr>
    </w:p>
    <w:p>
      <w:pPr>
        <w:pStyle w:val="BodyText"/>
        <w:spacing w:line="328" w:lineRule="auto"/>
        <w:ind w:left="390" w:right="220" w:firstLine="480"/>
      </w:pPr>
      <w:r>
        <w:rPr>
          <w:color w:val="231F20"/>
        </w:rPr>
        <w:t>为便于围绕历史学科核心素养开展教学，设计如下教学活动示例：</w:t>
      </w:r>
    </w:p>
    <w:p>
      <w:pPr>
        <w:pStyle w:val="BodyText"/>
        <w:spacing w:before="9"/>
        <w:rPr>
          <w:sz w:val="32"/>
        </w:rPr>
      </w:pPr>
    </w:p>
    <w:p>
      <w:pPr>
        <w:pStyle w:val="BodyText"/>
        <w:ind w:left="870"/>
      </w:pPr>
      <w:r>
        <w:rPr>
          <w:color w:val="231F20"/>
        </w:rPr>
        <w:t>活动主题 《资治通鉴》为何以“三家分晋”为其开篇（专题</w:t>
      </w:r>
      <w:r>
        <w:rPr>
          <w:rFonts w:ascii="Times New Roman" w:hAnsi="Times New Roman" w:eastAsia="Times New Roman"/>
          <w:color w:val="231F20"/>
        </w:rPr>
        <w:t>2.2</w:t>
      </w:r>
      <w:r>
        <w:rPr>
          <w:color w:val="231F20"/>
        </w:rPr>
        <w:t>）</w:t>
      </w:r>
    </w:p>
    <w:p>
      <w:pPr>
        <w:pStyle w:val="BodyText"/>
        <w:spacing w:before="112"/>
        <w:ind w:left="870"/>
      </w:pPr>
      <w:r>
        <w:rPr>
          <w:color w:val="231F20"/>
        </w:rPr>
        <w:t>活动目标</w:t>
      </w:r>
    </w:p>
    <w:p>
      <w:pPr>
        <w:pStyle w:val="ListParagraph"/>
        <w:numPr>
          <w:ilvl w:val="0"/>
          <w:numId w:val="31"/>
        </w:numPr>
        <w:tabs>
          <w:tab w:pos="1172" w:val="left" w:leader="none"/>
        </w:tabs>
        <w:spacing w:line="328" w:lineRule="auto" w:before="113" w:after="0"/>
        <w:ind w:left="390" w:right="247" w:firstLine="480"/>
        <w:jc w:val="left"/>
        <w:rPr>
          <w:sz w:val="24"/>
        </w:rPr>
      </w:pPr>
      <w:r>
        <w:rPr>
          <w:color w:val="231F20"/>
          <w:spacing w:val="-12"/>
          <w:sz w:val="24"/>
        </w:rPr>
        <w:t>知道史书记载带有史书撰写者的主观倾向，全面认识史书的史料价值。</w:t>
      </w:r>
    </w:p>
    <w:p>
      <w:pPr>
        <w:pStyle w:val="ListParagraph"/>
        <w:numPr>
          <w:ilvl w:val="0"/>
          <w:numId w:val="31"/>
        </w:numPr>
        <w:tabs>
          <w:tab w:pos="1171" w:val="left" w:leader="none"/>
        </w:tabs>
        <w:spacing w:line="305" w:lineRule="exact" w:before="0" w:after="0"/>
        <w:ind w:left="1170" w:right="0" w:hanging="300"/>
        <w:jc w:val="left"/>
        <w:rPr>
          <w:sz w:val="24"/>
        </w:rPr>
      </w:pPr>
      <w:r>
        <w:rPr>
          <w:color w:val="231F20"/>
          <w:spacing w:val="-8"/>
          <w:sz w:val="24"/>
        </w:rPr>
        <w:t>了解史料作者及其所处时代，对于判断史料价值是非常重要的。</w:t>
      </w:r>
    </w:p>
    <w:p>
      <w:pPr>
        <w:pStyle w:val="BodyText"/>
        <w:spacing w:before="112"/>
        <w:ind w:left="870"/>
      </w:pPr>
      <w:r>
        <w:rPr>
          <w:color w:val="231F20"/>
        </w:rPr>
        <w:t>活动过程</w:t>
      </w:r>
    </w:p>
    <w:p>
      <w:pPr>
        <w:pStyle w:val="ListParagraph"/>
        <w:numPr>
          <w:ilvl w:val="0"/>
          <w:numId w:val="32"/>
        </w:numPr>
        <w:tabs>
          <w:tab w:pos="1179" w:val="left" w:leader="none"/>
        </w:tabs>
        <w:spacing w:line="240" w:lineRule="auto" w:before="113" w:after="0"/>
        <w:ind w:left="220" w:right="0" w:firstLine="650"/>
        <w:jc w:val="left"/>
        <w:rPr>
          <w:sz w:val="24"/>
        </w:rPr>
      </w:pPr>
      <w:r>
        <w:rPr>
          <w:color w:val="231F20"/>
          <w:spacing w:val="3"/>
          <w:sz w:val="24"/>
        </w:rPr>
        <w:t>教师给出《资治通鉴》卷一中的相关记述</w:t>
      </w:r>
      <w:r>
        <w:rPr>
          <w:color w:val="231F20"/>
          <w:spacing w:val="-116"/>
          <w:sz w:val="24"/>
        </w:rPr>
        <w:t>（</w:t>
      </w:r>
      <w:r>
        <w:rPr>
          <w:color w:val="231F20"/>
          <w:spacing w:val="11"/>
          <w:sz w:val="24"/>
        </w:rPr>
        <w:t>“威烈王二十三</w:t>
      </w:r>
    </w:p>
    <w:p>
      <w:pPr>
        <w:spacing w:after="0" w:line="240" w:lineRule="auto"/>
        <w:jc w:val="left"/>
        <w:rPr>
          <w:sz w:val="24"/>
        </w:rPr>
        <w:sectPr>
          <w:pgSz w:w="10780" w:h="15090"/>
          <w:pgMar w:header="1029" w:footer="1217" w:top="1260" w:bottom="1400" w:left="1480" w:right="1460"/>
        </w:sectPr>
      </w:pPr>
    </w:p>
    <w:p>
      <w:pPr>
        <w:pStyle w:val="BodyText"/>
        <w:rPr>
          <w:sz w:val="20"/>
        </w:rPr>
      </w:pPr>
    </w:p>
    <w:p>
      <w:pPr>
        <w:pStyle w:val="BodyText"/>
        <w:tabs>
          <w:tab w:pos="713" w:val="left" w:leader="none"/>
        </w:tabs>
        <w:spacing w:line="328" w:lineRule="auto" w:before="204"/>
        <w:ind w:left="220" w:right="405"/>
      </w:pPr>
      <w:r>
        <w:rPr>
          <w:color w:val="231F20"/>
        </w:rPr>
        <w:t>年</w:t>
        <w:tab/>
        <w:t>初命晋大夫魏斯、赵籍、韩虔为诸侯</w:t>
      </w:r>
      <w:r>
        <w:rPr>
          <w:color w:val="231F20"/>
          <w:spacing w:val="-44"/>
        </w:rPr>
        <w:t>”，</w:t>
      </w:r>
      <w:r>
        <w:rPr>
          <w:color w:val="231F20"/>
        </w:rPr>
        <w:t>及“臣光曰”后面的段落</w:t>
      </w:r>
      <w:r>
        <w:rPr>
          <w:color w:val="231F20"/>
          <w:spacing w:val="-45"/>
        </w:rPr>
        <w:t>），</w:t>
      </w:r>
      <w:r>
        <w:rPr>
          <w:color w:val="231F20"/>
        </w:rPr>
        <w:t>引导学生正确理解其字面含义。</w:t>
      </w:r>
    </w:p>
    <w:p>
      <w:pPr>
        <w:pStyle w:val="ListParagraph"/>
        <w:numPr>
          <w:ilvl w:val="0"/>
          <w:numId w:val="32"/>
        </w:numPr>
        <w:tabs>
          <w:tab w:pos="1004" w:val="left" w:leader="none"/>
        </w:tabs>
        <w:spacing w:line="328" w:lineRule="auto" w:before="0" w:after="0"/>
        <w:ind w:left="220" w:right="405" w:firstLine="480"/>
        <w:jc w:val="left"/>
        <w:rPr>
          <w:sz w:val="24"/>
        </w:rPr>
      </w:pPr>
      <w:r>
        <w:rPr>
          <w:color w:val="231F20"/>
          <w:spacing w:val="-5"/>
          <w:sz w:val="24"/>
        </w:rPr>
        <w:t>了解有关“三家分晋”的史实及历史意义，提出问题：《资治通鉴》为何以“三家分晋”为其开篇？</w:t>
      </w:r>
    </w:p>
    <w:p>
      <w:pPr>
        <w:pStyle w:val="ListParagraph"/>
        <w:numPr>
          <w:ilvl w:val="0"/>
          <w:numId w:val="32"/>
        </w:numPr>
        <w:tabs>
          <w:tab w:pos="1014" w:val="left" w:leader="none"/>
        </w:tabs>
        <w:spacing w:line="328" w:lineRule="auto" w:before="0" w:after="0"/>
        <w:ind w:left="220" w:right="277" w:firstLine="480"/>
        <w:jc w:val="left"/>
        <w:rPr>
          <w:sz w:val="24"/>
        </w:rPr>
      </w:pPr>
      <w:r>
        <w:rPr>
          <w:color w:val="231F20"/>
          <w:spacing w:val="5"/>
          <w:sz w:val="24"/>
        </w:rPr>
        <w:t>通过理解“臣光曰”那段材料，知道司马光对“三家分晋” </w:t>
      </w:r>
      <w:r>
        <w:rPr>
          <w:color w:val="231F20"/>
          <w:sz w:val="24"/>
        </w:rPr>
        <w:t>的态度以及他对该事件发生原因的看法。</w:t>
      </w:r>
    </w:p>
    <w:p>
      <w:pPr>
        <w:pStyle w:val="ListParagraph"/>
        <w:numPr>
          <w:ilvl w:val="0"/>
          <w:numId w:val="32"/>
        </w:numPr>
        <w:tabs>
          <w:tab w:pos="1008" w:val="left" w:leader="none"/>
        </w:tabs>
        <w:spacing w:line="328" w:lineRule="auto" w:before="0" w:after="0"/>
        <w:ind w:left="220" w:right="401" w:firstLine="480"/>
        <w:jc w:val="left"/>
        <w:rPr>
          <w:sz w:val="24"/>
        </w:rPr>
      </w:pPr>
      <w:r>
        <w:rPr>
          <w:color w:val="231F20"/>
          <w:spacing w:val="5"/>
          <w:sz w:val="24"/>
        </w:rPr>
        <w:t>回顾以前所学宋初加强中央集权的举措，了解司马光强调名</w:t>
      </w:r>
      <w:r>
        <w:rPr>
          <w:color w:val="231F20"/>
          <w:sz w:val="24"/>
        </w:rPr>
        <w:t>分、强调尊君抑臣、强调坚持传统秩序重要性的政治立场，进而理解</w:t>
      </w:r>
    </w:p>
    <w:p>
      <w:pPr>
        <w:pStyle w:val="BodyText"/>
        <w:spacing w:line="305" w:lineRule="exact"/>
        <w:ind w:left="100"/>
      </w:pPr>
      <w:r>
        <w:rPr>
          <w:color w:val="231F20"/>
        </w:rPr>
        <w:t>《资治通鉴》以“三家分晋”为其开篇的真正含义。</w:t>
      </w:r>
    </w:p>
    <w:p>
      <w:pPr>
        <w:pStyle w:val="ListParagraph"/>
        <w:numPr>
          <w:ilvl w:val="0"/>
          <w:numId w:val="32"/>
        </w:numPr>
        <w:tabs>
          <w:tab w:pos="1004" w:val="left" w:leader="none"/>
        </w:tabs>
        <w:spacing w:line="328" w:lineRule="auto" w:before="105" w:after="0"/>
        <w:ind w:left="220" w:right="291" w:firstLine="480"/>
        <w:jc w:val="left"/>
        <w:rPr>
          <w:sz w:val="24"/>
        </w:rPr>
      </w:pPr>
      <w:r>
        <w:rPr>
          <w:color w:val="231F20"/>
          <w:sz w:val="24"/>
        </w:rPr>
        <w:t>以课堂讨论或课后作业的形式，了解史书作者的意图，全面、准确理解史书、史料的价值，认识《资治通鉴》的重要性。</w:t>
      </w:r>
    </w:p>
    <w:p>
      <w:pPr>
        <w:pStyle w:val="BodyText"/>
        <w:spacing w:line="305" w:lineRule="exact"/>
        <w:ind w:left="700"/>
      </w:pPr>
      <w:r>
        <w:rPr>
          <w:color w:val="231F20"/>
        </w:rPr>
        <w:t>活动说明</w:t>
      </w:r>
    </w:p>
    <w:p>
      <w:pPr>
        <w:pStyle w:val="BodyText"/>
        <w:spacing w:line="328" w:lineRule="auto" w:before="113"/>
        <w:ind w:left="100" w:right="403" w:firstLine="600"/>
        <w:jc w:val="both"/>
      </w:pPr>
      <w:r>
        <w:rPr>
          <w:color w:val="231F20"/>
        </w:rPr>
        <w:t>本活动是按照典型的阅读和理解史料的程序设计的，即先读懂史料，然后了解史料作者，进而对史料所描述的内容进行分析，最后准确理解史料的意义。这既体现了对史料实证素养的培育，也包含了对理解和解释历史能力的训练。而教师引导学生将司马光所处的时代与“三家分晋”的时代相联系，则反映了建立不同时代之间历史关联的能力，以及对历史学家的政治立场进行探索的能力。</w:t>
      </w:r>
    </w:p>
    <w:p>
      <w:pPr>
        <w:pStyle w:val="BodyText"/>
        <w:spacing w:before="12"/>
      </w:pPr>
    </w:p>
    <w:p>
      <w:pPr>
        <w:pStyle w:val="BodyText"/>
        <w:ind w:left="580"/>
      </w:pPr>
      <w:r>
        <w:rPr>
          <w:color w:val="231F20"/>
        </w:rPr>
        <w:t>【学业要求】</w:t>
      </w:r>
    </w:p>
    <w:p>
      <w:pPr>
        <w:pStyle w:val="BodyText"/>
        <w:spacing w:line="328" w:lineRule="auto" w:before="197"/>
        <w:ind w:left="220" w:right="391" w:firstLine="480"/>
        <w:jc w:val="both"/>
      </w:pPr>
      <w:r>
        <w:rPr>
          <w:color w:val="231F20"/>
          <w:spacing w:val="6"/>
        </w:rPr>
        <w:t>学习本模块之后，学生应了解搜集、整理和运用史料的基本原</w:t>
      </w:r>
      <w:r>
        <w:rPr>
          <w:color w:val="231F20"/>
        </w:rPr>
        <w:t>则和主要方法（唯物史观、史料实证</w:t>
      </w:r>
      <w:r>
        <w:rPr>
          <w:color w:val="231F20"/>
          <w:spacing w:val="-44"/>
        </w:rPr>
        <w:t>）</w:t>
      </w:r>
      <w:r>
        <w:rPr>
          <w:color w:val="231F20"/>
          <w:spacing w:val="-7"/>
        </w:rPr>
        <w:t>；通过尝试解读不同类型的史料，知道不同类型史料的价值和局限性，知道如何获取不同类型的史料并将其用于历史研究（史料实证</w:t>
      </w:r>
      <w:r>
        <w:rPr>
          <w:color w:val="231F20"/>
          <w:spacing w:val="-44"/>
        </w:rPr>
        <w:t>）</w:t>
      </w:r>
      <w:r>
        <w:rPr>
          <w:color w:val="231F20"/>
          <w:spacing w:val="-7"/>
        </w:rPr>
        <w:t>；在对不同史料特点和研究范例</w:t>
      </w:r>
      <w:r>
        <w:rPr>
          <w:color w:val="231F20"/>
          <w:spacing w:val="2"/>
        </w:rPr>
        <w:t>有所了解的基础上，初步了解历史比较研究法，知道综合运用不同</w:t>
      </w:r>
      <w:r>
        <w:rPr>
          <w:color w:val="231F20"/>
          <w:spacing w:val="15"/>
        </w:rPr>
        <w:t>史料进行研究的重要性</w:t>
      </w:r>
      <w:r>
        <w:rPr>
          <w:color w:val="231F20"/>
          <w:spacing w:val="16"/>
        </w:rPr>
        <w:t>（</w:t>
      </w:r>
      <w:r>
        <w:rPr>
          <w:color w:val="231F20"/>
          <w:spacing w:val="12"/>
        </w:rPr>
        <w:t>唯物史观、时空观念、史料实证、历史</w:t>
      </w:r>
      <w:r>
        <w:rPr>
          <w:color w:val="231F20"/>
          <w:spacing w:val="10"/>
        </w:rPr>
        <w:t>解释、家国情怀</w:t>
      </w:r>
      <w:r>
        <w:rPr>
          <w:color w:val="231F20"/>
          <w:spacing w:val="-78"/>
        </w:rPr>
        <w:t>）</w:t>
      </w:r>
      <w:r>
        <w:rPr>
          <w:color w:val="231F20"/>
        </w:rPr>
        <w:t>。</w:t>
      </w:r>
    </w:p>
    <w:p>
      <w:pPr>
        <w:spacing w:after="0" w:line="328" w:lineRule="auto"/>
        <w:jc w:val="both"/>
        <w:sectPr>
          <w:pgSz w:w="10780" w:h="15090"/>
          <w:pgMar w:header="989" w:footer="1217" w:top="1260" w:bottom="1400" w:left="1480" w:right="14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ind w:left="390"/>
      </w:pPr>
      <w:r>
        <w:rPr>
          <w:color w:val="231F20"/>
        </w:rPr>
        <w:t>五、学业质量</w:t>
      </w:r>
    </w:p>
    <w:p>
      <w:pPr>
        <w:pStyle w:val="BodyText"/>
        <w:rPr>
          <w:sz w:val="56"/>
        </w:rPr>
      </w:pPr>
    </w:p>
    <w:p>
      <w:pPr>
        <w:pStyle w:val="BodyText"/>
        <w:rPr>
          <w:sz w:val="56"/>
        </w:rPr>
      </w:pPr>
    </w:p>
    <w:p>
      <w:pPr>
        <w:pStyle w:val="BodyText"/>
        <w:spacing w:before="7"/>
        <w:rPr>
          <w:sz w:val="57"/>
        </w:rPr>
      </w:pPr>
    </w:p>
    <w:p>
      <w:pPr>
        <w:pStyle w:val="Heading2"/>
      </w:pPr>
      <w:r>
        <w:rPr>
          <w:color w:val="231F20"/>
        </w:rPr>
        <w:t>（一）学业质量内涵</w:t>
      </w:r>
    </w:p>
    <w:p>
      <w:pPr>
        <w:pStyle w:val="BodyText"/>
        <w:rPr>
          <w:rFonts w:ascii="方正小标宋简体"/>
          <w:sz w:val="23"/>
        </w:rPr>
      </w:pPr>
    </w:p>
    <w:p>
      <w:pPr>
        <w:pStyle w:val="BodyText"/>
        <w:spacing w:line="328" w:lineRule="auto"/>
        <w:ind w:left="390" w:right="208" w:firstLine="480"/>
        <w:jc w:val="both"/>
      </w:pPr>
      <w:r>
        <w:rPr>
          <w:color w:val="231F20"/>
        </w:rPr>
        <w:t>学业质量是学生在完成本学科课程学习后的学业成就表现。学业质量标准是以本学科核心素养及其表现水平为主要维度（</w:t>
      </w:r>
      <w:r>
        <w:rPr>
          <w:color w:val="231F20"/>
          <w:spacing w:val="10"/>
        </w:rPr>
        <w:t>见附录</w:t>
      </w:r>
      <w:r>
        <w:rPr>
          <w:rFonts w:ascii="Times New Roman" w:eastAsia="Times New Roman"/>
          <w:color w:val="231F20"/>
          <w:spacing w:val="-60"/>
        </w:rPr>
        <w:t>1</w:t>
      </w:r>
      <w:r>
        <w:rPr>
          <w:color w:val="231F20"/>
          <w:spacing w:val="-60"/>
        </w:rPr>
        <w:t>）， </w:t>
      </w:r>
      <w:r>
        <w:rPr>
          <w:color w:val="231F20"/>
        </w:rPr>
        <w:t>结合课程内容，对学生学业成就表现的总体刻画。依据不同水平学业</w:t>
      </w:r>
      <w:r>
        <w:rPr>
          <w:color w:val="231F20"/>
          <w:spacing w:val="5"/>
        </w:rPr>
        <w:t>成就表现的关键特征，学业质量标准明确将学业质量划分为不同水</w:t>
      </w:r>
      <w:r>
        <w:rPr>
          <w:color w:val="231F20"/>
        </w:rPr>
        <w:t>平，并描述了不同水平学习结果的具体表现。</w:t>
      </w:r>
    </w:p>
    <w:p>
      <w:pPr>
        <w:pStyle w:val="BodyText"/>
        <w:rPr>
          <w:sz w:val="26"/>
        </w:rPr>
      </w:pPr>
    </w:p>
    <w:p>
      <w:pPr>
        <w:pStyle w:val="BodyText"/>
        <w:spacing w:before="11"/>
        <w:rPr>
          <w:sz w:val="22"/>
        </w:rPr>
      </w:pPr>
    </w:p>
    <w:p>
      <w:pPr>
        <w:pStyle w:val="Heading2"/>
      </w:pPr>
      <w:r>
        <w:rPr>
          <w:color w:val="231F20"/>
        </w:rPr>
        <w:t>（二）学业质量水平</w:t>
      </w:r>
    </w:p>
    <w:p>
      <w:pPr>
        <w:pStyle w:val="BodyText"/>
        <w:spacing w:before="17"/>
        <w:rPr>
          <w:rFonts w:ascii="方正小标宋简体"/>
          <w:sz w:val="22"/>
        </w:rPr>
      </w:pPr>
    </w:p>
    <w:p>
      <w:pPr>
        <w:pStyle w:val="BodyText"/>
        <w:ind w:left="206" w:right="3713"/>
        <w:jc w:val="center"/>
      </w:pPr>
      <w:r>
        <w:rPr>
          <w:color w:val="231F20"/>
        </w:rPr>
        <w:t>学业质量水平分为</w:t>
      </w:r>
      <w:r>
        <w:rPr>
          <w:rFonts w:ascii="Times New Roman" w:eastAsia="Times New Roman"/>
          <w:color w:val="231F20"/>
        </w:rPr>
        <w:t>4 </w:t>
      </w:r>
      <w:r>
        <w:rPr>
          <w:color w:val="231F20"/>
        </w:rPr>
        <w:t>级。</w:t>
      </w:r>
    </w:p>
    <w:p>
      <w:pPr>
        <w:pStyle w:val="BodyText"/>
        <w:spacing w:before="10"/>
        <w:rPr>
          <w:sz w:val="10"/>
        </w:rPr>
      </w:pPr>
    </w:p>
    <w:tbl>
      <w:tblPr>
        <w:tblW w:w="0" w:type="auto"/>
        <w:jc w:val="left"/>
        <w:tblInd w:w="39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980"/>
        <w:gridCol w:w="6220"/>
      </w:tblGrid>
      <w:tr>
        <w:trPr>
          <w:trHeight w:val="411" w:hRule="atLeast"/>
        </w:trPr>
        <w:tc>
          <w:tcPr>
            <w:tcW w:w="980" w:type="dxa"/>
            <w:tcBorders>
              <w:left w:val="single" w:sz="6" w:space="0" w:color="231F20"/>
            </w:tcBorders>
          </w:tcPr>
          <w:p>
            <w:pPr>
              <w:pStyle w:val="TableParagraph"/>
              <w:spacing w:before="76"/>
              <w:ind w:left="268" w:right="257"/>
              <w:jc w:val="center"/>
              <w:rPr>
                <w:sz w:val="20"/>
              </w:rPr>
            </w:pPr>
            <w:r>
              <w:rPr>
                <w:color w:val="231F20"/>
                <w:sz w:val="20"/>
              </w:rPr>
              <w:t>水平</w:t>
            </w:r>
          </w:p>
        </w:tc>
        <w:tc>
          <w:tcPr>
            <w:tcW w:w="6220" w:type="dxa"/>
            <w:tcBorders>
              <w:right w:val="single" w:sz="6" w:space="0" w:color="231F20"/>
            </w:tcBorders>
          </w:tcPr>
          <w:p>
            <w:pPr>
              <w:pStyle w:val="TableParagraph"/>
              <w:spacing w:before="76"/>
              <w:ind w:left="2688" w:right="2677"/>
              <w:jc w:val="center"/>
              <w:rPr>
                <w:sz w:val="20"/>
              </w:rPr>
            </w:pPr>
            <w:r>
              <w:rPr>
                <w:color w:val="231F20"/>
                <w:sz w:val="20"/>
              </w:rPr>
              <w:t>质量描述</w:t>
            </w:r>
          </w:p>
        </w:tc>
      </w:tr>
      <w:tr>
        <w:trPr>
          <w:trHeight w:val="1371" w:hRule="atLeast"/>
        </w:trPr>
        <w:tc>
          <w:tcPr>
            <w:tcW w:w="980" w:type="dxa"/>
          </w:tcPr>
          <w:p>
            <w:pPr>
              <w:pStyle w:val="TableParagraph"/>
              <w:rPr>
                <w:sz w:val="22"/>
              </w:rPr>
            </w:pPr>
          </w:p>
          <w:p>
            <w:pPr>
              <w:pStyle w:val="TableParagraph"/>
              <w:spacing w:before="6"/>
              <w:rPr>
                <w:sz w:val="22"/>
              </w:rPr>
            </w:pPr>
          </w:p>
          <w:p>
            <w:pPr>
              <w:pStyle w:val="TableParagraph"/>
              <w:ind w:left="11"/>
              <w:jc w:val="center"/>
              <w:rPr>
                <w:rFonts w:ascii="Times New Roman"/>
                <w:sz w:val="20"/>
              </w:rPr>
            </w:pPr>
            <w:r>
              <w:rPr>
                <w:rFonts w:ascii="Times New Roman"/>
                <w:color w:val="231F20"/>
                <w:sz w:val="20"/>
              </w:rPr>
              <w:t>1</w:t>
            </w:r>
          </w:p>
        </w:tc>
        <w:tc>
          <w:tcPr>
            <w:tcW w:w="6220" w:type="dxa"/>
          </w:tcPr>
          <w:p>
            <w:pPr>
              <w:pStyle w:val="TableParagraph"/>
              <w:spacing w:line="320" w:lineRule="atLeast" w:before="13"/>
              <w:ind w:left="111" w:right="89" w:firstLine="400"/>
              <w:jc w:val="both"/>
              <w:rPr>
                <w:sz w:val="20"/>
              </w:rPr>
            </w:pPr>
            <w:r>
              <w:rPr>
                <w:rFonts w:ascii="Times New Roman" w:eastAsia="Times New Roman"/>
                <w:color w:val="231F20"/>
                <w:sz w:val="20"/>
              </w:rPr>
              <w:t>1-1 </w:t>
            </w:r>
            <w:r>
              <w:rPr>
                <w:color w:val="231F20"/>
                <w:sz w:val="20"/>
              </w:rPr>
              <w:t>能够知道人类物质生活资料的生产是社会生活的基础，知道生产力是历史发展的决定因素，知道经济基础与上层建筑之间的辩证关系，了解人类社会形态从低级到高级发展的规律；能够理解唯物史观是科学的历史观。</w:t>
            </w:r>
          </w:p>
        </w:tc>
      </w:tr>
    </w:tbl>
    <w:p>
      <w:pPr>
        <w:spacing w:after="0" w:line="320" w:lineRule="atLeast"/>
        <w:jc w:val="both"/>
        <w:rPr>
          <w:sz w:val="20"/>
        </w:rPr>
        <w:sectPr>
          <w:headerReference w:type="default" r:id="rId41"/>
          <w:footerReference w:type="default" r:id="rId42"/>
          <w:footerReference w:type="even" r:id="rId43"/>
          <w:pgSz w:w="10780" w:h="15090"/>
          <w:pgMar w:header="0" w:footer="1217" w:top="1420" w:bottom="1400" w:left="1480" w:right="1460"/>
          <w:pgNumType w:start="41"/>
        </w:sectPr>
      </w:pPr>
    </w:p>
    <w:p>
      <w:pPr>
        <w:pStyle w:val="BodyText"/>
        <w:rPr>
          <w:sz w:val="20"/>
        </w:rPr>
      </w:pPr>
    </w:p>
    <w:p>
      <w:pPr>
        <w:spacing w:before="210"/>
        <w:ind w:left="0" w:right="818" w:firstLine="0"/>
        <w:jc w:val="right"/>
        <w:rPr>
          <w:sz w:val="20"/>
        </w:rPr>
      </w:pPr>
      <w:r>
        <w:rPr>
          <w:color w:val="231F20"/>
          <w:sz w:val="20"/>
        </w:rPr>
        <w:t>续表</w:t>
      </w:r>
    </w:p>
    <w:p>
      <w:pPr>
        <w:pStyle w:val="BodyText"/>
        <w:spacing w:before="9"/>
        <w:rPr>
          <w:sz w:val="8"/>
        </w:rPr>
      </w:pPr>
    </w:p>
    <w:tbl>
      <w:tblPr>
        <w:tblW w:w="0" w:type="auto"/>
        <w:jc w:val="left"/>
        <w:tblInd w:w="22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980"/>
        <w:gridCol w:w="6220"/>
      </w:tblGrid>
      <w:tr>
        <w:trPr>
          <w:trHeight w:val="411" w:hRule="atLeast"/>
        </w:trPr>
        <w:tc>
          <w:tcPr>
            <w:tcW w:w="980" w:type="dxa"/>
            <w:tcBorders>
              <w:left w:val="single" w:sz="6" w:space="0" w:color="231F20"/>
            </w:tcBorders>
          </w:tcPr>
          <w:p>
            <w:pPr>
              <w:pStyle w:val="TableParagraph"/>
              <w:spacing w:before="76"/>
              <w:ind w:left="268" w:right="257"/>
              <w:jc w:val="center"/>
              <w:rPr>
                <w:sz w:val="20"/>
              </w:rPr>
            </w:pPr>
            <w:r>
              <w:rPr>
                <w:color w:val="231F20"/>
                <w:sz w:val="20"/>
              </w:rPr>
              <w:t>水平</w:t>
            </w:r>
          </w:p>
        </w:tc>
        <w:tc>
          <w:tcPr>
            <w:tcW w:w="6220" w:type="dxa"/>
            <w:tcBorders>
              <w:right w:val="single" w:sz="6" w:space="0" w:color="231F20"/>
            </w:tcBorders>
          </w:tcPr>
          <w:p>
            <w:pPr>
              <w:pStyle w:val="TableParagraph"/>
              <w:spacing w:before="76"/>
              <w:ind w:left="2688" w:right="2677"/>
              <w:jc w:val="center"/>
              <w:rPr>
                <w:sz w:val="20"/>
              </w:rPr>
            </w:pPr>
            <w:r>
              <w:rPr>
                <w:color w:val="231F20"/>
                <w:sz w:val="20"/>
              </w:rPr>
              <w:t>质量描述</w:t>
            </w:r>
          </w:p>
        </w:tc>
      </w:tr>
      <w:tr>
        <w:trPr>
          <w:trHeight w:val="3931" w:hRule="atLeast"/>
        </w:trPr>
        <w:tc>
          <w:tcPr>
            <w:tcW w:w="98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8"/>
              <w:ind w:left="11"/>
              <w:jc w:val="center"/>
              <w:rPr>
                <w:rFonts w:ascii="Times New Roman"/>
                <w:sz w:val="20"/>
              </w:rPr>
            </w:pPr>
            <w:r>
              <w:rPr>
                <w:rFonts w:ascii="Times New Roman"/>
                <w:color w:val="231F20"/>
                <w:sz w:val="20"/>
              </w:rPr>
              <w:t>1</w:t>
            </w:r>
          </w:p>
        </w:tc>
        <w:tc>
          <w:tcPr>
            <w:tcW w:w="6220" w:type="dxa"/>
          </w:tcPr>
          <w:p>
            <w:pPr>
              <w:pStyle w:val="TableParagraph"/>
              <w:numPr>
                <w:ilvl w:val="1"/>
                <w:numId w:val="33"/>
              </w:numPr>
              <w:tabs>
                <w:tab w:pos="872" w:val="left" w:leader="none"/>
              </w:tabs>
              <w:spacing w:line="300" w:lineRule="auto" w:before="76" w:after="0"/>
              <w:ind w:left="111" w:right="91" w:firstLine="425"/>
              <w:jc w:val="both"/>
              <w:rPr>
                <w:sz w:val="20"/>
              </w:rPr>
            </w:pPr>
            <w:r>
              <w:rPr>
                <w:color w:val="231F20"/>
                <w:sz w:val="20"/>
              </w:rPr>
              <w:t>能够了解所学内容的历史分期方式，理解历史时期是按时序</w:t>
            </w:r>
            <w:r>
              <w:rPr>
                <w:color w:val="231F20"/>
                <w:spacing w:val="1"/>
                <w:sz w:val="20"/>
              </w:rPr>
              <w:t>划分的；能够知道认识史事要考虑到历史地理的状况；能够识别历</w:t>
            </w:r>
            <w:r>
              <w:rPr>
                <w:color w:val="231F20"/>
                <w:sz w:val="20"/>
              </w:rPr>
              <w:t>史地图中的相关信息，知道古今地名的区别。</w:t>
            </w:r>
          </w:p>
          <w:p>
            <w:pPr>
              <w:pStyle w:val="TableParagraph"/>
              <w:numPr>
                <w:ilvl w:val="1"/>
                <w:numId w:val="33"/>
              </w:numPr>
              <w:tabs>
                <w:tab w:pos="872" w:val="left" w:leader="none"/>
              </w:tabs>
              <w:spacing w:line="300" w:lineRule="auto" w:before="0" w:after="0"/>
              <w:ind w:left="111" w:right="91" w:firstLine="425"/>
              <w:jc w:val="both"/>
              <w:rPr>
                <w:sz w:val="20"/>
              </w:rPr>
            </w:pPr>
            <w:r>
              <w:rPr>
                <w:color w:val="231F20"/>
                <w:sz w:val="20"/>
              </w:rPr>
              <w:t>能够知道史料分为文献史料、图像史料、实物史料、口述史</w:t>
            </w:r>
            <w:r>
              <w:rPr>
                <w:color w:val="231F20"/>
                <w:spacing w:val="2"/>
                <w:sz w:val="20"/>
              </w:rPr>
              <w:t>料等多种类型；能够在解答某一历史问题时，尝试从多种渠道获取</w:t>
            </w:r>
            <w:r>
              <w:rPr>
                <w:color w:val="231F20"/>
                <w:sz w:val="20"/>
              </w:rPr>
              <w:t>与其有关的材料；能够从所获得的史料中提取有关的信息。</w:t>
            </w:r>
          </w:p>
          <w:p>
            <w:pPr>
              <w:pStyle w:val="TableParagraph"/>
              <w:numPr>
                <w:ilvl w:val="1"/>
                <w:numId w:val="33"/>
              </w:numPr>
              <w:tabs>
                <w:tab w:pos="880" w:val="left" w:leader="none"/>
              </w:tabs>
              <w:spacing w:line="300" w:lineRule="auto" w:before="0" w:after="0"/>
              <w:ind w:left="111" w:right="-15" w:firstLine="425"/>
              <w:jc w:val="left"/>
              <w:rPr>
                <w:sz w:val="20"/>
              </w:rPr>
            </w:pPr>
            <w:r>
              <w:rPr>
                <w:color w:val="231F20"/>
                <w:spacing w:val="6"/>
                <w:sz w:val="20"/>
              </w:rPr>
              <w:t>能够有条理地讲述历史上的事情，概述历史发展的基本进</w:t>
            </w:r>
            <w:r>
              <w:rPr>
                <w:color w:val="231F20"/>
                <w:spacing w:val="2"/>
                <w:sz w:val="20"/>
              </w:rPr>
              <w:t>程；能够说出重要历史事件的经过及结果、重要历史人物的事略、重要历史现象的基本状况。</w:t>
            </w:r>
          </w:p>
          <w:p>
            <w:pPr>
              <w:pStyle w:val="TableParagraph"/>
              <w:numPr>
                <w:ilvl w:val="1"/>
                <w:numId w:val="33"/>
              </w:numPr>
              <w:tabs>
                <w:tab w:pos="872" w:val="left" w:leader="none"/>
              </w:tabs>
              <w:spacing w:line="300" w:lineRule="auto" w:before="0" w:after="0"/>
              <w:ind w:left="111" w:right="91" w:firstLine="425"/>
              <w:jc w:val="both"/>
              <w:rPr>
                <w:sz w:val="20"/>
              </w:rPr>
            </w:pPr>
            <w:r>
              <w:rPr>
                <w:color w:val="231F20"/>
                <w:sz w:val="20"/>
              </w:rPr>
              <w:t>能够发现历史上认同家乡、民族、国家的事例，知道中外优</w:t>
            </w:r>
            <w:r>
              <w:rPr>
                <w:color w:val="231F20"/>
                <w:spacing w:val="3"/>
                <w:sz w:val="20"/>
              </w:rPr>
              <w:t>秀文化遗产的主要内容，认识社会主义核心价值观的历史依据，具</w:t>
            </w:r>
          </w:p>
          <w:p>
            <w:pPr>
              <w:pStyle w:val="TableParagraph"/>
              <w:spacing w:line="256" w:lineRule="exact"/>
              <w:ind w:left="111"/>
              <w:rPr>
                <w:sz w:val="20"/>
              </w:rPr>
            </w:pPr>
            <w:r>
              <w:rPr>
                <w:color w:val="231F20"/>
                <w:sz w:val="20"/>
              </w:rPr>
              <w:t>有对祖国和人民的深情大爱。</w:t>
            </w:r>
          </w:p>
        </w:tc>
      </w:tr>
      <w:tr>
        <w:trPr>
          <w:trHeight w:val="6171" w:hRule="atLeast"/>
        </w:trPr>
        <w:tc>
          <w:tcPr>
            <w:tcW w:w="98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1"/>
              <w:ind w:left="11"/>
              <w:jc w:val="center"/>
              <w:rPr>
                <w:rFonts w:ascii="Times New Roman"/>
                <w:sz w:val="20"/>
              </w:rPr>
            </w:pPr>
            <w:r>
              <w:rPr>
                <w:rFonts w:ascii="Times New Roman"/>
                <w:color w:val="231F20"/>
                <w:sz w:val="20"/>
              </w:rPr>
              <w:t>2</w:t>
            </w:r>
          </w:p>
        </w:tc>
        <w:tc>
          <w:tcPr>
            <w:tcW w:w="6220" w:type="dxa"/>
          </w:tcPr>
          <w:p>
            <w:pPr>
              <w:pStyle w:val="TableParagraph"/>
              <w:numPr>
                <w:ilvl w:val="1"/>
                <w:numId w:val="34"/>
              </w:numPr>
              <w:tabs>
                <w:tab w:pos="872" w:val="left" w:leader="none"/>
              </w:tabs>
              <w:spacing w:line="300" w:lineRule="auto" w:before="76" w:after="0"/>
              <w:ind w:left="111" w:right="89" w:firstLine="425"/>
              <w:jc w:val="both"/>
              <w:rPr>
                <w:sz w:val="20"/>
              </w:rPr>
            </w:pPr>
            <w:r>
              <w:rPr>
                <w:color w:val="231F20"/>
                <w:sz w:val="20"/>
              </w:rPr>
              <w:t>能够知道人类物质生活资料的生产是社会生活的基础，知道</w:t>
            </w:r>
            <w:r>
              <w:rPr>
                <w:color w:val="231F20"/>
                <w:spacing w:val="5"/>
                <w:sz w:val="20"/>
              </w:rPr>
              <w:t>生产力是历史发展的决定因素，知道经济基础与上层建筑之间的辩</w:t>
            </w:r>
            <w:r>
              <w:rPr>
                <w:color w:val="231F20"/>
                <w:spacing w:val="1"/>
                <w:sz w:val="20"/>
              </w:rPr>
              <w:t>证关系，了解人类社会形态从低级到高级发展的规律；能够理解唯</w:t>
            </w:r>
            <w:r>
              <w:rPr>
                <w:color w:val="231F20"/>
                <w:sz w:val="20"/>
              </w:rPr>
              <w:t>物史观是科学的历史观。</w:t>
            </w:r>
          </w:p>
          <w:p>
            <w:pPr>
              <w:pStyle w:val="TableParagraph"/>
              <w:numPr>
                <w:ilvl w:val="1"/>
                <w:numId w:val="34"/>
              </w:numPr>
              <w:tabs>
                <w:tab w:pos="872" w:val="left" w:leader="none"/>
              </w:tabs>
              <w:spacing w:line="300" w:lineRule="auto" w:before="0" w:after="0"/>
              <w:ind w:left="111" w:right="91" w:firstLine="425"/>
              <w:jc w:val="both"/>
              <w:rPr>
                <w:sz w:val="20"/>
              </w:rPr>
            </w:pPr>
            <w:r>
              <w:rPr>
                <w:color w:val="231F20"/>
                <w:sz w:val="20"/>
              </w:rPr>
              <w:t>能够将某一史事定位在特定的时间和空间框架下；能够运用</w:t>
            </w:r>
            <w:r>
              <w:rPr>
                <w:color w:val="231F20"/>
                <w:spacing w:val="3"/>
                <w:sz w:val="20"/>
              </w:rPr>
              <w:t>各种时间术语描述过去；能够利用历史年表、历史地图等方式对相</w:t>
            </w:r>
            <w:r>
              <w:rPr>
                <w:color w:val="231F20"/>
                <w:spacing w:val="1"/>
                <w:sz w:val="20"/>
              </w:rPr>
              <w:t>关史事加以描述；能够认识事物发生的来龙去脉，理解空间和环境</w:t>
            </w:r>
            <w:r>
              <w:rPr>
                <w:color w:val="231F20"/>
                <w:sz w:val="20"/>
              </w:rPr>
              <w:t>因素对认识历史与现实的重要性。</w:t>
            </w:r>
          </w:p>
          <w:p>
            <w:pPr>
              <w:pStyle w:val="TableParagraph"/>
              <w:numPr>
                <w:ilvl w:val="1"/>
                <w:numId w:val="34"/>
              </w:numPr>
              <w:tabs>
                <w:tab w:pos="872" w:val="left" w:leader="none"/>
              </w:tabs>
              <w:spacing w:line="300" w:lineRule="auto" w:before="0" w:after="0"/>
              <w:ind w:left="111" w:right="91" w:firstLine="425"/>
              <w:jc w:val="both"/>
              <w:rPr>
                <w:sz w:val="20"/>
              </w:rPr>
            </w:pPr>
            <w:r>
              <w:rPr>
                <w:color w:val="231F20"/>
                <w:sz w:val="20"/>
              </w:rPr>
              <w:t>能够认识不同类型的史料所具有的不同价值；能够掌握获取</w:t>
            </w:r>
            <w:r>
              <w:rPr>
                <w:color w:val="231F20"/>
                <w:spacing w:val="3"/>
                <w:sz w:val="20"/>
              </w:rPr>
              <w:t>史料的基本方法；能够在对史事与现实问题进行论述的过程中，尝</w:t>
            </w:r>
            <w:r>
              <w:rPr>
                <w:color w:val="231F20"/>
                <w:sz w:val="20"/>
              </w:rPr>
              <w:t>试运用史料作为证据论证自己的观点。</w:t>
            </w:r>
          </w:p>
          <w:p>
            <w:pPr>
              <w:pStyle w:val="TableParagraph"/>
              <w:numPr>
                <w:ilvl w:val="1"/>
                <w:numId w:val="34"/>
              </w:numPr>
              <w:tabs>
                <w:tab w:pos="872" w:val="left" w:leader="none"/>
              </w:tabs>
              <w:spacing w:line="300" w:lineRule="auto" w:before="0" w:after="0"/>
              <w:ind w:left="111" w:right="-15" w:firstLine="425"/>
              <w:jc w:val="left"/>
              <w:rPr>
                <w:sz w:val="20"/>
              </w:rPr>
            </w:pPr>
            <w:r>
              <w:rPr>
                <w:color w:val="231F20"/>
                <w:sz w:val="20"/>
              </w:rPr>
              <w:t>能够分析有关的历史结论；能够区分历史叙述中的史实与解</w:t>
            </w:r>
            <w:r>
              <w:rPr>
                <w:color w:val="231F20"/>
                <w:spacing w:val="0"/>
                <w:sz w:val="20"/>
              </w:rPr>
              <w:t>释；能够在叙述历史时把握历史发展的各种联系，如古今联系、中</w:t>
            </w:r>
            <w:r>
              <w:rPr>
                <w:color w:val="231F20"/>
                <w:sz w:val="20"/>
              </w:rPr>
              <w:t>外联系等，并将历史知识与其他相关学科如地理、语文、艺术等知识加以联系；能够选择、组织和运用相关材料并使用相关历史术语， 对具体史事作出解释；能够尝试从历史的角度解释现实问题。</w:t>
            </w:r>
          </w:p>
          <w:p>
            <w:pPr>
              <w:pStyle w:val="TableParagraph"/>
              <w:numPr>
                <w:ilvl w:val="1"/>
                <w:numId w:val="34"/>
              </w:numPr>
              <w:tabs>
                <w:tab w:pos="904" w:val="left" w:leader="none"/>
              </w:tabs>
              <w:spacing w:line="255" w:lineRule="exact" w:before="0" w:after="0"/>
              <w:ind w:left="903" w:right="0" w:hanging="367"/>
              <w:jc w:val="left"/>
              <w:rPr>
                <w:sz w:val="20"/>
              </w:rPr>
            </w:pPr>
            <w:r>
              <w:rPr>
                <w:color w:val="231F20"/>
                <w:sz w:val="20"/>
              </w:rPr>
              <w:t>能够发现历史上认同家乡、民族、国家的事例，知道中外优</w:t>
            </w:r>
          </w:p>
          <w:p>
            <w:pPr>
              <w:pStyle w:val="TableParagraph"/>
              <w:spacing w:line="320" w:lineRule="atLeast"/>
              <w:ind w:left="111" w:right="91"/>
              <w:rPr>
                <w:sz w:val="20"/>
              </w:rPr>
            </w:pPr>
            <w:r>
              <w:rPr>
                <w:color w:val="231F20"/>
                <w:sz w:val="20"/>
              </w:rPr>
              <w:t>秀文化遗产的主要内容，认识社会主义核心价值观的历史依据，具有对祖国和人民的深情大爱。</w:t>
            </w:r>
          </w:p>
        </w:tc>
      </w:tr>
    </w:tbl>
    <w:p>
      <w:pPr>
        <w:spacing w:after="0" w:line="320" w:lineRule="atLeast"/>
        <w:rPr>
          <w:sz w:val="20"/>
        </w:rPr>
        <w:sectPr>
          <w:headerReference w:type="even" r:id="rId44"/>
          <w:pgSz w:w="10780" w:h="15090"/>
          <w:pgMar w:header="989" w:footer="1217" w:top="1260" w:bottom="1400" w:left="1480" w:right="1460"/>
        </w:sectPr>
      </w:pPr>
    </w:p>
    <w:p>
      <w:pPr>
        <w:spacing w:before="79"/>
        <w:ind w:left="0" w:right="139" w:firstLine="0"/>
        <w:jc w:val="right"/>
        <w:rPr>
          <w:sz w:val="20"/>
        </w:rPr>
      </w:pPr>
      <w:r>
        <w:rPr>
          <w:color w:val="231F20"/>
          <w:sz w:val="20"/>
        </w:rPr>
        <w:t>│ 五、学业质量 │</w:t>
      </w:r>
    </w:p>
    <w:p>
      <w:pPr>
        <w:pStyle w:val="BodyText"/>
        <w:spacing w:before="2"/>
        <w:rPr>
          <w:sz w:val="29"/>
        </w:rPr>
      </w:pPr>
    </w:p>
    <w:p>
      <w:pPr>
        <w:spacing w:before="80"/>
        <w:ind w:left="0" w:right="653" w:firstLine="0"/>
        <w:jc w:val="right"/>
        <w:rPr>
          <w:sz w:val="20"/>
        </w:rPr>
      </w:pPr>
      <w:r>
        <w:rPr>
          <w:color w:val="231F20"/>
          <w:sz w:val="20"/>
        </w:rPr>
        <w:t>续表</w:t>
      </w:r>
    </w:p>
    <w:p>
      <w:pPr>
        <w:pStyle w:val="BodyText"/>
        <w:spacing w:before="9"/>
        <w:rPr>
          <w:sz w:val="8"/>
        </w:rPr>
      </w:pPr>
    </w:p>
    <w:tbl>
      <w:tblPr>
        <w:tblW w:w="0" w:type="auto"/>
        <w:jc w:val="left"/>
        <w:tblInd w:w="39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980"/>
        <w:gridCol w:w="6220"/>
      </w:tblGrid>
      <w:tr>
        <w:trPr>
          <w:trHeight w:val="411" w:hRule="atLeast"/>
        </w:trPr>
        <w:tc>
          <w:tcPr>
            <w:tcW w:w="980" w:type="dxa"/>
            <w:tcBorders>
              <w:left w:val="single" w:sz="6" w:space="0" w:color="231F20"/>
            </w:tcBorders>
          </w:tcPr>
          <w:p>
            <w:pPr>
              <w:pStyle w:val="TableParagraph"/>
              <w:spacing w:before="76"/>
              <w:ind w:left="268" w:right="257"/>
              <w:jc w:val="center"/>
              <w:rPr>
                <w:sz w:val="20"/>
              </w:rPr>
            </w:pPr>
            <w:r>
              <w:rPr>
                <w:color w:val="231F20"/>
                <w:sz w:val="20"/>
              </w:rPr>
              <w:t>水平</w:t>
            </w:r>
          </w:p>
        </w:tc>
        <w:tc>
          <w:tcPr>
            <w:tcW w:w="6220" w:type="dxa"/>
            <w:tcBorders>
              <w:right w:val="single" w:sz="6" w:space="0" w:color="231F20"/>
            </w:tcBorders>
          </w:tcPr>
          <w:p>
            <w:pPr>
              <w:pStyle w:val="TableParagraph"/>
              <w:spacing w:before="76"/>
              <w:ind w:left="2688" w:right="2677"/>
              <w:jc w:val="center"/>
              <w:rPr>
                <w:sz w:val="20"/>
              </w:rPr>
            </w:pPr>
            <w:r>
              <w:rPr>
                <w:color w:val="231F20"/>
                <w:sz w:val="20"/>
              </w:rPr>
              <w:t>质量描述</w:t>
            </w:r>
          </w:p>
        </w:tc>
      </w:tr>
      <w:tr>
        <w:trPr>
          <w:trHeight w:val="6491" w:hRule="atLeast"/>
        </w:trPr>
        <w:tc>
          <w:tcPr>
            <w:tcW w:w="98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24"/>
              </w:rPr>
            </w:pPr>
          </w:p>
          <w:p>
            <w:pPr>
              <w:pStyle w:val="TableParagraph"/>
              <w:ind w:left="11"/>
              <w:jc w:val="center"/>
              <w:rPr>
                <w:rFonts w:ascii="Times New Roman"/>
                <w:sz w:val="20"/>
              </w:rPr>
            </w:pPr>
            <w:r>
              <w:rPr>
                <w:rFonts w:ascii="Times New Roman"/>
                <w:color w:val="231F20"/>
                <w:sz w:val="20"/>
              </w:rPr>
              <w:t>3</w:t>
            </w:r>
          </w:p>
        </w:tc>
        <w:tc>
          <w:tcPr>
            <w:tcW w:w="6220" w:type="dxa"/>
          </w:tcPr>
          <w:p>
            <w:pPr>
              <w:pStyle w:val="TableParagraph"/>
              <w:numPr>
                <w:ilvl w:val="1"/>
                <w:numId w:val="35"/>
              </w:numPr>
              <w:tabs>
                <w:tab w:pos="872" w:val="left" w:leader="none"/>
              </w:tabs>
              <w:spacing w:line="300" w:lineRule="auto" w:before="76" w:after="0"/>
              <w:ind w:left="111" w:right="89" w:firstLine="425"/>
              <w:jc w:val="both"/>
              <w:rPr>
                <w:sz w:val="20"/>
              </w:rPr>
            </w:pPr>
            <w:r>
              <w:rPr>
                <w:color w:val="231F20"/>
                <w:sz w:val="20"/>
              </w:rPr>
              <w:t>能够从生产力与生产关系、经济基础与上层建筑的辩证关系</w:t>
            </w:r>
            <w:r>
              <w:rPr>
                <w:color w:val="231F20"/>
                <w:spacing w:val="5"/>
                <w:sz w:val="20"/>
              </w:rPr>
              <w:t>来理解历史上的发展变化和社会形态的演变过程，理解阶级斗争是</w:t>
            </w:r>
            <w:r>
              <w:rPr>
                <w:color w:val="231F20"/>
                <w:spacing w:val="3"/>
                <w:sz w:val="20"/>
              </w:rPr>
              <w:t>推动阶级社会发展的直接动力；理解人民群众在历史发展中的重要</w:t>
            </w:r>
            <w:r>
              <w:rPr>
                <w:color w:val="231F20"/>
                <w:sz w:val="20"/>
              </w:rPr>
              <w:t>作用；能够史论结合、实事求是地论述历史与现实问题。</w:t>
            </w:r>
          </w:p>
          <w:p>
            <w:pPr>
              <w:pStyle w:val="TableParagraph"/>
              <w:numPr>
                <w:ilvl w:val="1"/>
                <w:numId w:val="35"/>
              </w:numPr>
              <w:tabs>
                <w:tab w:pos="872" w:val="left" w:leader="none"/>
              </w:tabs>
              <w:spacing w:line="300" w:lineRule="auto" w:before="0" w:after="0"/>
              <w:ind w:left="111" w:right="95" w:firstLine="425"/>
              <w:jc w:val="both"/>
              <w:rPr>
                <w:sz w:val="20"/>
              </w:rPr>
            </w:pPr>
            <w:r>
              <w:rPr>
                <w:color w:val="231F20"/>
                <w:sz w:val="20"/>
              </w:rPr>
              <w:t>能够把握相关史事的时间、空间联系，运用特定的时间和空间术语对较长时段（如古代、近现代</w:t>
            </w:r>
            <w:r>
              <w:rPr>
                <w:color w:val="231F20"/>
                <w:spacing w:val="-77"/>
                <w:sz w:val="20"/>
              </w:rPr>
              <w:t>）</w:t>
            </w:r>
            <w:r>
              <w:rPr>
                <w:color w:val="231F20"/>
                <w:sz w:val="20"/>
              </w:rPr>
              <w:t>、较大范围（如跨国家、跨地区）的史事加以概括和说明。</w:t>
            </w:r>
          </w:p>
          <w:p>
            <w:pPr>
              <w:pStyle w:val="TableParagraph"/>
              <w:numPr>
                <w:ilvl w:val="1"/>
                <w:numId w:val="35"/>
              </w:numPr>
              <w:tabs>
                <w:tab w:pos="872" w:val="left" w:leader="none"/>
              </w:tabs>
              <w:spacing w:line="300" w:lineRule="auto" w:before="0" w:after="0"/>
              <w:ind w:left="111" w:right="91" w:firstLine="425"/>
              <w:jc w:val="both"/>
              <w:rPr>
                <w:sz w:val="20"/>
              </w:rPr>
            </w:pPr>
            <w:r>
              <w:rPr>
                <w:color w:val="231F20"/>
                <w:sz w:val="20"/>
              </w:rPr>
              <w:t>能够在探究特定历史问题时，自主地搜集有关史料；能够对</w:t>
            </w:r>
            <w:r>
              <w:rPr>
                <w:color w:val="231F20"/>
                <w:spacing w:val="3"/>
                <w:sz w:val="20"/>
              </w:rPr>
              <w:t>史料进行整理和辨析，并判断其价值；能够利用不同类型史料的长</w:t>
            </w:r>
            <w:r>
              <w:rPr>
                <w:color w:val="231F20"/>
                <w:sz w:val="20"/>
              </w:rPr>
              <w:t>处，对所探究的问题进行互证。</w:t>
            </w:r>
          </w:p>
          <w:p>
            <w:pPr>
              <w:pStyle w:val="TableParagraph"/>
              <w:numPr>
                <w:ilvl w:val="1"/>
                <w:numId w:val="35"/>
              </w:numPr>
              <w:tabs>
                <w:tab w:pos="872" w:val="left" w:leader="none"/>
              </w:tabs>
              <w:spacing w:line="300" w:lineRule="auto" w:before="0" w:after="0"/>
              <w:ind w:left="111" w:right="88" w:firstLine="425"/>
              <w:jc w:val="both"/>
              <w:rPr>
                <w:sz w:val="20"/>
              </w:rPr>
            </w:pPr>
            <w:r>
              <w:rPr>
                <w:color w:val="231F20"/>
                <w:sz w:val="20"/>
              </w:rPr>
              <w:t>能够分辨不同的历史解释，尝试从来源、性质和目的等多方</w:t>
            </w:r>
            <w:r>
              <w:rPr>
                <w:color w:val="231F20"/>
                <w:spacing w:val="0"/>
                <w:sz w:val="20"/>
              </w:rPr>
              <w:t>面，说明导致这些不同解释的原因并加以评析；能够选择、组织和</w:t>
            </w:r>
            <w:r>
              <w:rPr>
                <w:color w:val="231F20"/>
                <w:sz w:val="20"/>
              </w:rPr>
              <w:t>运用相关材料并使用相关历史术语，在正确的历史观和方法论的指导下，对系列史事作出解释。</w:t>
            </w:r>
          </w:p>
          <w:p>
            <w:pPr>
              <w:pStyle w:val="TableParagraph"/>
              <w:numPr>
                <w:ilvl w:val="1"/>
                <w:numId w:val="35"/>
              </w:numPr>
              <w:tabs>
                <w:tab w:pos="872" w:val="left" w:leader="none"/>
              </w:tabs>
              <w:spacing w:line="300" w:lineRule="auto" w:before="0" w:after="0"/>
              <w:ind w:left="111" w:right="88" w:firstLine="425"/>
              <w:jc w:val="both"/>
              <w:rPr>
                <w:sz w:val="20"/>
              </w:rPr>
            </w:pPr>
            <w:r>
              <w:rPr>
                <w:color w:val="231F20"/>
                <w:sz w:val="20"/>
              </w:rPr>
              <w:t>能够把握中华民族多元一体的发展趋势，以及世界历史发展</w:t>
            </w:r>
            <w:r>
              <w:rPr>
                <w:color w:val="231F20"/>
                <w:spacing w:val="1"/>
                <w:sz w:val="20"/>
              </w:rPr>
              <w:t>的进步历程，形成正确的世界观、人生观、价值观和历史观；能够</w:t>
            </w:r>
            <w:r>
              <w:rPr>
                <w:color w:val="231F20"/>
                <w:spacing w:val="2"/>
                <w:sz w:val="20"/>
              </w:rPr>
              <w:t>表现出对历史的反思，从历史中汲取经验教训，更全面、客观地认</w:t>
            </w:r>
            <w:r>
              <w:rPr>
                <w:color w:val="231F20"/>
                <w:spacing w:val="0"/>
                <w:sz w:val="20"/>
              </w:rPr>
              <w:t>识历史和现实社会问题；能够将历史学习所得与家乡、民族和国家</w:t>
            </w:r>
            <w:r>
              <w:rPr>
                <w:color w:val="231F20"/>
                <w:sz w:val="20"/>
              </w:rPr>
              <w:t>的发展繁荣结合起来，立志为新时代中国特色社会主义建设、中华</w:t>
            </w:r>
          </w:p>
          <w:p>
            <w:pPr>
              <w:pStyle w:val="TableParagraph"/>
              <w:spacing w:line="255" w:lineRule="exact"/>
              <w:ind w:left="111"/>
              <w:rPr>
                <w:sz w:val="20"/>
              </w:rPr>
            </w:pPr>
            <w:r>
              <w:rPr>
                <w:color w:val="231F20"/>
                <w:sz w:val="20"/>
              </w:rPr>
              <w:t>民族伟大复兴作出自己的贡献。</w:t>
            </w:r>
          </w:p>
        </w:tc>
      </w:tr>
      <w:tr>
        <w:trPr>
          <w:trHeight w:val="3931" w:hRule="atLeast"/>
        </w:trPr>
        <w:tc>
          <w:tcPr>
            <w:tcW w:w="98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8"/>
              <w:ind w:left="11"/>
              <w:jc w:val="center"/>
              <w:rPr>
                <w:rFonts w:ascii="Times New Roman"/>
                <w:sz w:val="20"/>
              </w:rPr>
            </w:pPr>
            <w:r>
              <w:rPr>
                <w:rFonts w:ascii="Times New Roman"/>
                <w:color w:val="231F20"/>
                <w:sz w:val="20"/>
              </w:rPr>
              <w:t>4</w:t>
            </w:r>
          </w:p>
        </w:tc>
        <w:tc>
          <w:tcPr>
            <w:tcW w:w="6220" w:type="dxa"/>
          </w:tcPr>
          <w:p>
            <w:pPr>
              <w:pStyle w:val="TableParagraph"/>
              <w:numPr>
                <w:ilvl w:val="1"/>
                <w:numId w:val="36"/>
              </w:numPr>
              <w:tabs>
                <w:tab w:pos="872" w:val="left" w:leader="none"/>
              </w:tabs>
              <w:spacing w:line="300" w:lineRule="auto" w:before="76" w:after="0"/>
              <w:ind w:left="111" w:right="89" w:firstLine="425"/>
              <w:jc w:val="both"/>
              <w:rPr>
                <w:sz w:val="20"/>
              </w:rPr>
            </w:pPr>
            <w:r>
              <w:rPr>
                <w:color w:val="231F20"/>
                <w:sz w:val="20"/>
              </w:rPr>
              <w:t>能够从生产力与生产关系、经济基础与上层建筑的辩证关系</w:t>
            </w:r>
            <w:r>
              <w:rPr>
                <w:color w:val="231F20"/>
                <w:spacing w:val="5"/>
                <w:sz w:val="20"/>
              </w:rPr>
              <w:t>来理解历史上的发展变化和社会形态的演变过程，理解阶级斗争是</w:t>
            </w:r>
            <w:r>
              <w:rPr>
                <w:color w:val="231F20"/>
                <w:spacing w:val="3"/>
                <w:sz w:val="20"/>
              </w:rPr>
              <w:t>推动阶级社会发展的直接动力；理解人民群众在历史发展中的重要</w:t>
            </w:r>
            <w:r>
              <w:rPr>
                <w:color w:val="231F20"/>
                <w:sz w:val="20"/>
              </w:rPr>
              <w:t>作用；能够史论结合、实事求是地论述历史与现实问题。</w:t>
            </w:r>
          </w:p>
          <w:p>
            <w:pPr>
              <w:pStyle w:val="TableParagraph"/>
              <w:numPr>
                <w:ilvl w:val="1"/>
                <w:numId w:val="36"/>
              </w:numPr>
              <w:tabs>
                <w:tab w:pos="872" w:val="left" w:leader="none"/>
              </w:tabs>
              <w:spacing w:line="300" w:lineRule="auto" w:before="0" w:after="0"/>
              <w:ind w:left="111" w:right="-15" w:firstLine="425"/>
              <w:jc w:val="left"/>
              <w:rPr>
                <w:sz w:val="20"/>
              </w:rPr>
            </w:pPr>
            <w:r>
              <w:rPr>
                <w:color w:val="231F20"/>
                <w:sz w:val="20"/>
              </w:rPr>
              <w:t>在对历史和现实问题进行独立探究的过程中，能够将其置于具体的时空框架下；能够选择恰当的时空尺度对其进行分析、综合、</w:t>
            </w:r>
            <w:r>
              <w:rPr>
                <w:color w:val="231F20"/>
                <w:spacing w:val="1"/>
                <w:sz w:val="20"/>
              </w:rPr>
              <w:t>比较，在此基础上作出合理的论述；能够根据需要并运用相关材料</w:t>
            </w:r>
            <w:r>
              <w:rPr>
                <w:color w:val="231F20"/>
                <w:sz w:val="20"/>
              </w:rPr>
              <w:t>和正确方法，独立绘制相关图表，并加以说明。</w:t>
            </w:r>
          </w:p>
          <w:p>
            <w:pPr>
              <w:pStyle w:val="TableParagraph"/>
              <w:numPr>
                <w:ilvl w:val="1"/>
                <w:numId w:val="36"/>
              </w:numPr>
              <w:tabs>
                <w:tab w:pos="872" w:val="left" w:leader="none"/>
              </w:tabs>
              <w:spacing w:line="300" w:lineRule="auto" w:before="0" w:after="0"/>
              <w:ind w:left="111" w:right="91" w:firstLine="425"/>
              <w:jc w:val="both"/>
              <w:rPr>
                <w:sz w:val="20"/>
              </w:rPr>
            </w:pPr>
            <w:r>
              <w:rPr>
                <w:color w:val="231F20"/>
                <w:sz w:val="20"/>
              </w:rPr>
              <w:t>能够比较、分析不同来源、不同观点的史料；能够在辨别史</w:t>
            </w:r>
            <w:r>
              <w:rPr>
                <w:color w:val="231F20"/>
                <w:spacing w:val="3"/>
                <w:sz w:val="20"/>
              </w:rPr>
              <w:t>料作者意图的基础上利用史料；在评述历史时，能够对材料进行适</w:t>
            </w:r>
            <w:r>
              <w:rPr>
                <w:color w:val="231F20"/>
                <w:spacing w:val="0"/>
                <w:sz w:val="20"/>
              </w:rPr>
              <w:t>当的取舍；在对历史和现实问题进行探究的过程中，能够恰当地运</w:t>
            </w:r>
          </w:p>
          <w:p>
            <w:pPr>
              <w:pStyle w:val="TableParagraph"/>
              <w:spacing w:line="255" w:lineRule="exact"/>
              <w:ind w:left="111"/>
              <w:rPr>
                <w:sz w:val="20"/>
              </w:rPr>
            </w:pPr>
            <w:r>
              <w:rPr>
                <w:color w:val="231F20"/>
                <w:sz w:val="20"/>
              </w:rPr>
              <w:t>用史料对所探究问题进行论述；能够符合规范地引用史料。</w:t>
            </w:r>
          </w:p>
        </w:tc>
      </w:tr>
    </w:tbl>
    <w:p>
      <w:pPr>
        <w:spacing w:after="0" w:line="255" w:lineRule="exact"/>
        <w:rPr>
          <w:sz w:val="20"/>
        </w:rPr>
        <w:sectPr>
          <w:headerReference w:type="default" r:id="rId45"/>
          <w:pgSz w:w="10780" w:h="15090"/>
          <w:pgMar w:header="0" w:footer="1217" w:top="940" w:bottom="1400" w:left="1480" w:right="1460"/>
        </w:sectPr>
      </w:pPr>
    </w:p>
    <w:p>
      <w:pPr>
        <w:pStyle w:val="BodyText"/>
        <w:rPr>
          <w:sz w:val="20"/>
        </w:rPr>
      </w:pPr>
    </w:p>
    <w:p>
      <w:pPr>
        <w:spacing w:before="210"/>
        <w:ind w:left="0" w:right="818" w:firstLine="0"/>
        <w:jc w:val="right"/>
        <w:rPr>
          <w:sz w:val="20"/>
        </w:rPr>
      </w:pPr>
      <w:r>
        <w:rPr>
          <w:color w:val="231F20"/>
          <w:sz w:val="20"/>
        </w:rPr>
        <w:t>续表</w:t>
      </w:r>
    </w:p>
    <w:p>
      <w:pPr>
        <w:pStyle w:val="BodyText"/>
        <w:spacing w:before="8"/>
        <w:rPr>
          <w:sz w:val="7"/>
        </w:rPr>
      </w:pPr>
    </w:p>
    <w:tbl>
      <w:tblPr>
        <w:tblW w:w="0" w:type="auto"/>
        <w:jc w:val="left"/>
        <w:tblInd w:w="22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980"/>
        <w:gridCol w:w="6220"/>
      </w:tblGrid>
      <w:tr>
        <w:trPr>
          <w:trHeight w:val="411" w:hRule="atLeast"/>
        </w:trPr>
        <w:tc>
          <w:tcPr>
            <w:tcW w:w="980" w:type="dxa"/>
            <w:tcBorders>
              <w:left w:val="single" w:sz="6" w:space="0" w:color="231F20"/>
            </w:tcBorders>
          </w:tcPr>
          <w:p>
            <w:pPr>
              <w:pStyle w:val="TableParagraph"/>
              <w:spacing w:before="76"/>
              <w:ind w:left="268" w:right="257"/>
              <w:jc w:val="center"/>
              <w:rPr>
                <w:sz w:val="20"/>
              </w:rPr>
            </w:pPr>
            <w:r>
              <w:rPr>
                <w:color w:val="231F20"/>
                <w:sz w:val="20"/>
              </w:rPr>
              <w:t>水平</w:t>
            </w:r>
          </w:p>
        </w:tc>
        <w:tc>
          <w:tcPr>
            <w:tcW w:w="6220" w:type="dxa"/>
            <w:tcBorders>
              <w:right w:val="single" w:sz="6" w:space="0" w:color="231F20"/>
            </w:tcBorders>
          </w:tcPr>
          <w:p>
            <w:pPr>
              <w:pStyle w:val="TableParagraph"/>
              <w:spacing w:before="76"/>
              <w:ind w:left="2688" w:right="2677"/>
              <w:jc w:val="center"/>
              <w:rPr>
                <w:sz w:val="20"/>
              </w:rPr>
            </w:pPr>
            <w:r>
              <w:rPr>
                <w:color w:val="231F20"/>
                <w:sz w:val="20"/>
              </w:rPr>
              <w:t>质量描述</w:t>
            </w:r>
          </w:p>
        </w:tc>
      </w:tr>
      <w:tr>
        <w:trPr>
          <w:trHeight w:val="2971" w:hRule="atLeast"/>
        </w:trPr>
        <w:tc>
          <w:tcPr>
            <w:tcW w:w="98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8"/>
              </w:rPr>
            </w:pPr>
          </w:p>
          <w:p>
            <w:pPr>
              <w:pStyle w:val="TableParagraph"/>
              <w:ind w:left="11"/>
              <w:jc w:val="center"/>
              <w:rPr>
                <w:rFonts w:ascii="Times New Roman"/>
                <w:sz w:val="20"/>
              </w:rPr>
            </w:pPr>
            <w:r>
              <w:rPr>
                <w:rFonts w:ascii="Times New Roman"/>
                <w:color w:val="231F20"/>
                <w:sz w:val="20"/>
              </w:rPr>
              <w:t>4</w:t>
            </w:r>
          </w:p>
        </w:tc>
        <w:tc>
          <w:tcPr>
            <w:tcW w:w="6220" w:type="dxa"/>
          </w:tcPr>
          <w:p>
            <w:pPr>
              <w:pStyle w:val="TableParagraph"/>
              <w:numPr>
                <w:ilvl w:val="1"/>
                <w:numId w:val="37"/>
              </w:numPr>
              <w:tabs>
                <w:tab w:pos="876" w:val="left" w:leader="none"/>
              </w:tabs>
              <w:spacing w:line="300" w:lineRule="auto" w:before="76" w:after="0"/>
              <w:ind w:left="111" w:right="0" w:firstLine="425"/>
              <w:jc w:val="left"/>
              <w:rPr>
                <w:sz w:val="20"/>
              </w:rPr>
            </w:pPr>
            <w:r>
              <w:rPr>
                <w:color w:val="231F20"/>
                <w:spacing w:val="1"/>
                <w:sz w:val="20"/>
              </w:rPr>
              <w:t>能够在独立探究历史问题时，在尽可能占有史料的基础上， </w:t>
            </w:r>
            <w:r>
              <w:rPr>
                <w:color w:val="231F20"/>
                <w:spacing w:val="5"/>
                <w:sz w:val="20"/>
              </w:rPr>
              <w:t>尝试验证以往的说法或提出新的解释；能够在正确的历史观和方法</w:t>
            </w:r>
            <w:r>
              <w:rPr>
                <w:color w:val="231F20"/>
                <w:sz w:val="20"/>
              </w:rPr>
              <w:t>论的指导下，全面、客观地论述历史和现实问题。</w:t>
            </w:r>
          </w:p>
          <w:p>
            <w:pPr>
              <w:pStyle w:val="TableParagraph"/>
              <w:numPr>
                <w:ilvl w:val="1"/>
                <w:numId w:val="37"/>
              </w:numPr>
              <w:tabs>
                <w:tab w:pos="872" w:val="left" w:leader="none"/>
              </w:tabs>
              <w:spacing w:line="300" w:lineRule="auto" w:before="0" w:after="0"/>
              <w:ind w:left="111" w:right="88" w:firstLine="425"/>
              <w:jc w:val="both"/>
              <w:rPr>
                <w:sz w:val="20"/>
              </w:rPr>
            </w:pPr>
            <w:r>
              <w:rPr>
                <w:color w:val="231F20"/>
                <w:sz w:val="20"/>
              </w:rPr>
              <w:t>能够把握中华民族多元一体的发展趋势，以及世界历史发展</w:t>
            </w:r>
            <w:r>
              <w:rPr>
                <w:color w:val="231F20"/>
                <w:spacing w:val="1"/>
                <w:sz w:val="20"/>
              </w:rPr>
              <w:t>的进步历程，形成正确的世界观、人生观、价值观和历史观；能够</w:t>
            </w:r>
            <w:r>
              <w:rPr>
                <w:color w:val="231F20"/>
                <w:spacing w:val="2"/>
                <w:sz w:val="20"/>
              </w:rPr>
              <w:t>表现出对历史的反思，从历史中汲取经验教训，更全面、客观地认</w:t>
            </w:r>
            <w:r>
              <w:rPr>
                <w:color w:val="231F20"/>
                <w:spacing w:val="0"/>
                <w:sz w:val="20"/>
              </w:rPr>
              <w:t>识历史和现实社会问题；能够将历史学习所得与家乡、民族和国家</w:t>
            </w:r>
            <w:r>
              <w:rPr>
                <w:color w:val="231F20"/>
                <w:sz w:val="20"/>
              </w:rPr>
              <w:t>的发展繁荣结合起来，立志为新时代中国特色社会主义建设、中华</w:t>
            </w:r>
          </w:p>
          <w:p>
            <w:pPr>
              <w:pStyle w:val="TableParagraph"/>
              <w:spacing w:line="255" w:lineRule="exact"/>
              <w:ind w:left="111"/>
              <w:rPr>
                <w:sz w:val="20"/>
              </w:rPr>
            </w:pPr>
            <w:r>
              <w:rPr>
                <w:color w:val="231F20"/>
                <w:sz w:val="20"/>
              </w:rPr>
              <w:t>民族伟大复兴作出自己的贡献。</w:t>
            </w:r>
          </w:p>
        </w:tc>
      </w:tr>
    </w:tbl>
    <w:p>
      <w:pPr>
        <w:pStyle w:val="BodyText"/>
      </w:pPr>
    </w:p>
    <w:p>
      <w:pPr>
        <w:pStyle w:val="BodyText"/>
        <w:spacing w:before="11"/>
        <w:rPr>
          <w:sz w:val="35"/>
        </w:rPr>
      </w:pPr>
    </w:p>
    <w:p>
      <w:pPr>
        <w:pStyle w:val="Heading2"/>
        <w:ind w:left="540"/>
      </w:pPr>
      <w:r>
        <w:rPr>
          <w:color w:val="231F20"/>
        </w:rPr>
        <w:t>（三）学业质量水平与考试评价的关系</w:t>
      </w:r>
    </w:p>
    <w:p>
      <w:pPr>
        <w:pStyle w:val="BodyText"/>
        <w:rPr>
          <w:rFonts w:ascii="方正小标宋简体"/>
          <w:sz w:val="23"/>
        </w:rPr>
      </w:pPr>
    </w:p>
    <w:p>
      <w:pPr>
        <w:pStyle w:val="BodyText"/>
        <w:spacing w:line="328" w:lineRule="auto"/>
        <w:ind w:left="220" w:right="407" w:firstLine="480"/>
      </w:pPr>
      <w:r>
        <w:rPr>
          <w:color w:val="231F20"/>
        </w:rPr>
        <w:t>高中学业质量是阶段性评价、学业水平合格性考试和等级性考试命题的重要依据。学业质量水平</w:t>
      </w:r>
      <w:r>
        <w:rPr>
          <w:rFonts w:ascii="Times New Roman" w:eastAsia="Times New Roman"/>
          <w:color w:val="231F20"/>
        </w:rPr>
        <w:t>2 </w:t>
      </w:r>
      <w:r>
        <w:rPr>
          <w:color w:val="231F20"/>
        </w:rPr>
        <w:t>是高中毕业生在本学科应该达到的</w:t>
      </w:r>
    </w:p>
    <w:p>
      <w:pPr>
        <w:pStyle w:val="BodyText"/>
        <w:spacing w:line="305" w:lineRule="exact"/>
        <w:ind w:left="221"/>
      </w:pPr>
      <w:r>
        <w:rPr>
          <w:color w:val="231F20"/>
        </w:rPr>
        <w:t>合格要求。学业质量水平</w:t>
      </w:r>
      <w:r>
        <w:rPr>
          <w:rFonts w:ascii="Times New Roman" w:eastAsia="Times New Roman"/>
          <w:color w:val="231F20"/>
        </w:rPr>
        <w:t>4 </w:t>
      </w:r>
      <w:r>
        <w:rPr>
          <w:color w:val="231F20"/>
        </w:rPr>
        <w:t>是学业水平等级性考试的命题依据。</w:t>
      </w:r>
    </w:p>
    <w:p>
      <w:pPr>
        <w:spacing w:after="0" w:line="305" w:lineRule="exact"/>
        <w:sectPr>
          <w:headerReference w:type="even" r:id="rId46"/>
          <w:footerReference w:type="even" r:id="rId47"/>
          <w:footerReference w:type="default" r:id="rId48"/>
          <w:pgSz w:w="10780" w:h="15090"/>
          <w:pgMar w:header="989" w:footer="1217" w:top="1260" w:bottom="1400" w:left="1480" w:right="1460"/>
          <w:pgNumType w:start="44"/>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ind w:left="390"/>
      </w:pPr>
      <w:r>
        <w:rPr>
          <w:color w:val="231F20"/>
        </w:rPr>
        <w:t>六、实施建议</w:t>
      </w:r>
    </w:p>
    <w:p>
      <w:pPr>
        <w:pStyle w:val="BodyText"/>
        <w:rPr>
          <w:sz w:val="56"/>
        </w:rPr>
      </w:pPr>
    </w:p>
    <w:p>
      <w:pPr>
        <w:pStyle w:val="BodyText"/>
        <w:rPr>
          <w:sz w:val="56"/>
        </w:rPr>
      </w:pPr>
    </w:p>
    <w:p>
      <w:pPr>
        <w:pStyle w:val="BodyText"/>
        <w:spacing w:before="7"/>
        <w:rPr>
          <w:sz w:val="57"/>
        </w:rPr>
      </w:pPr>
    </w:p>
    <w:p>
      <w:pPr>
        <w:pStyle w:val="Heading2"/>
      </w:pPr>
      <w:r>
        <w:rPr>
          <w:color w:val="231F20"/>
        </w:rPr>
        <w:t>（一）教学与评价建议</w:t>
      </w:r>
    </w:p>
    <w:p>
      <w:pPr>
        <w:pStyle w:val="BodyText"/>
        <w:rPr>
          <w:rFonts w:ascii="方正小标宋简体"/>
          <w:sz w:val="23"/>
        </w:rPr>
      </w:pPr>
    </w:p>
    <w:p>
      <w:pPr>
        <w:pStyle w:val="BodyText"/>
        <w:spacing w:line="328" w:lineRule="auto"/>
        <w:ind w:left="390" w:right="238" w:firstLine="480"/>
        <w:jc w:val="both"/>
      </w:pPr>
      <w:r>
        <w:rPr>
          <w:color w:val="231F20"/>
        </w:rPr>
        <w:t>历史教学是培养和发展学生历史学科核心素养的基本途径。要实现基于历史学科核心素养的教学，教师须确立新的认知观、教学观和评价观，从知识本位转变为素养本位，努力将学生对知识的学习过程转化为发展核心素养的过程。为此，在教学实践中，教师要将教学目标、教学内容、教学过程及教学评价等聚焦于培养和发展学生的历史学科核心素养。</w:t>
      </w:r>
    </w:p>
    <w:p>
      <w:pPr>
        <w:pStyle w:val="BodyText"/>
        <w:spacing w:before="1"/>
        <w:rPr>
          <w:sz w:val="25"/>
        </w:rPr>
      </w:pPr>
    </w:p>
    <w:p>
      <w:pPr>
        <w:pStyle w:val="ListParagraph"/>
        <w:numPr>
          <w:ilvl w:val="1"/>
          <w:numId w:val="32"/>
        </w:numPr>
        <w:tabs>
          <w:tab w:pos="1192" w:val="left" w:leader="none"/>
        </w:tabs>
        <w:spacing w:line="240" w:lineRule="auto" w:before="0" w:after="0"/>
        <w:ind w:left="1191" w:right="0" w:hanging="321"/>
        <w:jc w:val="left"/>
        <w:rPr>
          <w:sz w:val="24"/>
        </w:rPr>
      </w:pPr>
      <w:r>
        <w:rPr>
          <w:color w:val="231F20"/>
          <w:sz w:val="24"/>
        </w:rPr>
        <w:t>全面理解历史学科核心素养，科学制订教学目标</w:t>
      </w:r>
    </w:p>
    <w:p>
      <w:pPr>
        <w:pStyle w:val="BodyText"/>
        <w:spacing w:line="328" w:lineRule="auto" w:before="197"/>
        <w:ind w:left="390" w:right="238" w:firstLine="480"/>
        <w:jc w:val="both"/>
      </w:pPr>
      <w:r>
        <w:rPr>
          <w:color w:val="231F20"/>
        </w:rPr>
        <w:t>历史教师要准确把握历史学科的性质及其功能，深刻领会历史课程的本质和教育价值，全面认识历史学习对学生全面发展、个性发展和持续发展的重要意义。在教学实践中，教师要完整把握历史学科核心素养的内涵及其具体表现，要认识到历史学科核心素养的五个方面是一个相互联系的整体。在教学过程中，教师既要注重对某一方面学科核心素养的培养，也要注重学科核心素养的综合培养。</w:t>
      </w:r>
    </w:p>
    <w:p>
      <w:pPr>
        <w:pStyle w:val="BodyText"/>
        <w:spacing w:line="328" w:lineRule="auto"/>
        <w:ind w:left="390" w:right="238" w:firstLine="480"/>
        <w:jc w:val="both"/>
      </w:pPr>
      <w:r>
        <w:rPr>
          <w:color w:val="231F20"/>
        </w:rPr>
        <w:t>教师应从发展学生历史学科核心素养的角度制订教学目标，将核心素养的培养作为教学的出发点和落脚点。教师要认真研读高中历史</w:t>
      </w:r>
    </w:p>
    <w:p>
      <w:pPr>
        <w:spacing w:after="0" w:line="328" w:lineRule="auto"/>
        <w:jc w:val="both"/>
        <w:sectPr>
          <w:headerReference w:type="default" r:id="rId49"/>
          <w:pgSz w:w="10780" w:h="15090"/>
          <w:pgMar w:header="0" w:footer="1217" w:top="1420" w:bottom="1400" w:left="1480" w:right="1460"/>
        </w:sectPr>
      </w:pPr>
    </w:p>
    <w:p>
      <w:pPr>
        <w:pStyle w:val="BodyText"/>
        <w:rPr>
          <w:sz w:val="20"/>
        </w:rPr>
      </w:pPr>
    </w:p>
    <w:p>
      <w:pPr>
        <w:pStyle w:val="BodyText"/>
        <w:spacing w:line="328" w:lineRule="auto" w:before="203"/>
        <w:ind w:left="220" w:right="288"/>
      </w:pPr>
      <w:r>
        <w:rPr>
          <w:color w:val="231F20"/>
        </w:rPr>
        <w:t>课程标准，把握高中历史课程的目标，要认识到学生历史学科核心素养的发展是一个持续提升的过程。教师在教学过程中，不仅要从整体上设计模块的教学目标，而且要依据课程标准具体设计学习主题的教学目标和课时的教学目标，以使教学的全过程能够紧密围绕学科核心素养的培养，达到学业质量的要求。例如，针对史料实证这一素养， 教师在制订必修课程的教学目标时，要注重培养学生依据史料讲述历史的实证意识，使学生能够认识史料的不同类型及其价值，能够从多种渠道获取史料，从中提取有效信息，并尝试运用史料作为证据来论证自己的观点；在制订选择性必修课程的教学目标时，要注重培养学生整理、辨析、理解史料的能力，能够利用不同类型史料进行互证， 对相关历史问题作出更全面的解释。</w:t>
      </w:r>
    </w:p>
    <w:p>
      <w:pPr>
        <w:pStyle w:val="BodyText"/>
        <w:spacing w:line="328" w:lineRule="auto"/>
        <w:ind w:left="220" w:right="408" w:firstLine="480"/>
        <w:jc w:val="both"/>
      </w:pPr>
      <w:r>
        <w:rPr>
          <w:color w:val="231F20"/>
        </w:rPr>
        <w:t>在设计教学目标时，教师尤其应注意以下三点：一是要以问题解决的水平程度作为教学目标的核心内容，避免将核心素养的五个方面机械地分离；二是所制订的教学目标要结合教学内容和学生的实际水平，使教学目标具有可操作性，通过教学能够达成；三是教学目标要有可检测性，能够衡量出学生通过学习所表现出来的进步程度。</w:t>
      </w:r>
    </w:p>
    <w:p>
      <w:pPr>
        <w:pStyle w:val="BodyText"/>
        <w:spacing w:line="328" w:lineRule="auto"/>
        <w:ind w:left="220" w:right="396" w:firstLine="480"/>
        <w:jc w:val="both"/>
      </w:pPr>
      <w:r>
        <w:rPr>
          <w:color w:val="231F20"/>
          <w:spacing w:val="5"/>
        </w:rPr>
        <w:t>例如，必修课程中“秦汉大一统国家的建立与巩固”这一学习</w:t>
      </w:r>
      <w:r>
        <w:rPr>
          <w:color w:val="231F20"/>
          <w:spacing w:val="0"/>
        </w:rPr>
        <w:t>专题的教学，对于“秦朝的统一业绩和汉朝削藩、开疆拓土、尊崇</w:t>
      </w:r>
      <w:r>
        <w:rPr>
          <w:color w:val="231F20"/>
          <w:spacing w:val="5"/>
        </w:rPr>
        <w:t>儒术等举措”的学习内容，如果在教学目标中设定为“通过了解秦</w:t>
      </w:r>
      <w:r>
        <w:rPr>
          <w:color w:val="231F20"/>
          <w:spacing w:val="-1"/>
        </w:rPr>
        <w:t>汉大一统的史实，形成时空观念和历史解释”，就显得过于简单、空泛，时空观念和历史解释的指向也不具体明确，可操作性和可检测性不强。此外，培养学生的时空观念和历史解释，不可能在一节课中完</w:t>
      </w:r>
      <w:r>
        <w:rPr>
          <w:color w:val="231F20"/>
          <w:spacing w:val="-6"/>
        </w:rPr>
        <w:t>成。因此，对这一教学内容的目标可设计为：“能够运用秦朝疆域图</w:t>
      </w:r>
      <w:r>
        <w:rPr>
          <w:color w:val="231F20"/>
        </w:rPr>
        <w:t>和西汉疆域图，明确秦汉疆域的四至；在梳理和概括秦始皇巩固统一的措施、汉武帝解决王国问题及开疆拓土、尊崇儒术等重要史事的基础上，认识秦汉时期大一统国家的建立和巩固在中国历史上的重要意</w:t>
      </w:r>
      <w:r>
        <w:rPr>
          <w:color w:val="231F20"/>
          <w:spacing w:val="-9"/>
        </w:rPr>
        <w:t>义。”这样，时空观念和历史解释的培养目标与教学内容的学习有机</w:t>
      </w:r>
      <w:r>
        <w:rPr>
          <w:color w:val="231F20"/>
        </w:rPr>
        <w:t>地结合起来，指向明确，学生通过学习能够达成，并可以测评。</w:t>
      </w:r>
    </w:p>
    <w:p>
      <w:pPr>
        <w:spacing w:after="0" w:line="328" w:lineRule="auto"/>
        <w:jc w:val="both"/>
        <w:sectPr>
          <w:headerReference w:type="even" r:id="rId50"/>
          <w:headerReference w:type="default" r:id="rId51"/>
          <w:footerReference w:type="even" r:id="rId52"/>
          <w:footerReference w:type="default" r:id="rId53"/>
          <w:pgSz w:w="10780" w:h="15090"/>
          <w:pgMar w:header="989" w:footer="1217" w:top="1260" w:bottom="1400" w:left="1480" w:right="1460"/>
          <w:pgNumType w:start="46"/>
        </w:sectPr>
      </w:pPr>
    </w:p>
    <w:p>
      <w:pPr>
        <w:pStyle w:val="BodyText"/>
        <w:rPr>
          <w:sz w:val="29"/>
        </w:rPr>
      </w:pPr>
    </w:p>
    <w:p>
      <w:pPr>
        <w:pStyle w:val="ListParagraph"/>
        <w:numPr>
          <w:ilvl w:val="1"/>
          <w:numId w:val="32"/>
        </w:numPr>
        <w:tabs>
          <w:tab w:pos="1192" w:val="left" w:leader="none"/>
        </w:tabs>
        <w:spacing w:line="240" w:lineRule="auto" w:before="77" w:after="0"/>
        <w:ind w:left="1191" w:right="0" w:hanging="321"/>
        <w:jc w:val="left"/>
        <w:rPr>
          <w:sz w:val="24"/>
        </w:rPr>
      </w:pPr>
      <w:r>
        <w:rPr>
          <w:color w:val="231F20"/>
          <w:sz w:val="24"/>
        </w:rPr>
        <w:t>深入分析课程结构，合理整合教学内容</w:t>
      </w:r>
    </w:p>
    <w:p>
      <w:pPr>
        <w:pStyle w:val="BodyText"/>
        <w:spacing w:line="328" w:lineRule="auto" w:before="198"/>
        <w:ind w:left="390" w:right="120" w:firstLine="480"/>
      </w:pPr>
      <w:r>
        <w:rPr>
          <w:color w:val="231F20"/>
        </w:rPr>
        <w:t>教师要依据高中历史课程标准，完整、准确地把握历史课程内容及教学要求。高中历史必修课程的基本结构是按照历史发展的时序， 以学习专题的方式依次呈现历史的进程，要求学生在掌握历史发展基本线索的基础上，对重要历史问题进行分析。历史选择性必修课程按学习专题编排，各学习专题既相互独立，又有着一定的关联，要求学生从多个角度探寻与模块专题相关的史事，深入了解其发展状况及成因。因此，教师在进行教学设计时，需要整体梳理教学内容，把握每个学习专题所涉及的范围、重要史事和核心问题，并将这些核心问题的解决与学生历史学科核心素养的发展联系起来。</w:t>
      </w:r>
    </w:p>
    <w:p>
      <w:pPr>
        <w:pStyle w:val="BodyText"/>
        <w:spacing w:line="328" w:lineRule="auto"/>
        <w:ind w:left="390" w:right="238" w:firstLine="480"/>
        <w:jc w:val="both"/>
      </w:pPr>
      <w:r>
        <w:rPr>
          <w:color w:val="231F20"/>
        </w:rPr>
        <w:t>在分析课程结构的基础上，教师需要对教学内容进行更为有效的整合。</w:t>
      </w:r>
    </w:p>
    <w:p>
      <w:pPr>
        <w:pStyle w:val="BodyText"/>
        <w:spacing w:line="305" w:lineRule="exact"/>
        <w:ind w:left="750"/>
      </w:pPr>
      <w:r>
        <w:rPr>
          <w:color w:val="231F20"/>
        </w:rPr>
        <w:t>（</w:t>
      </w:r>
      <w:r>
        <w:rPr>
          <w:rFonts w:ascii="Times New Roman" w:eastAsia="Times New Roman"/>
          <w:color w:val="231F20"/>
        </w:rPr>
        <w:t>1</w:t>
      </w:r>
      <w:r>
        <w:rPr>
          <w:color w:val="231F20"/>
        </w:rPr>
        <w:t>）把握学习专题中的关键问题</w:t>
      </w:r>
    </w:p>
    <w:p>
      <w:pPr>
        <w:pStyle w:val="BodyText"/>
        <w:spacing w:line="328" w:lineRule="auto" w:before="101"/>
        <w:ind w:left="390" w:right="230" w:firstLine="480"/>
        <w:jc w:val="both"/>
      </w:pPr>
      <w:r>
        <w:rPr>
          <w:color w:val="231F20"/>
        </w:rPr>
        <w:t>教师要结合教科书对学习专题的内容进行梳理，明确该专题所涉及的范围及重要史事；在此基础上，概括和确定该专题中的关键问题，并将这些关键问题的解决与历史学科核心素养的发展建立起联系，围绕关键问题对教学内容进行整合。</w:t>
      </w:r>
    </w:p>
    <w:p>
      <w:pPr>
        <w:pStyle w:val="BodyText"/>
        <w:spacing w:line="328" w:lineRule="auto"/>
        <w:ind w:left="390" w:right="230" w:firstLine="480"/>
        <w:jc w:val="both"/>
      </w:pPr>
      <w:r>
        <w:rPr>
          <w:color w:val="231F20"/>
        </w:rPr>
        <w:t>例如，必修课程中“人民解放战争”这一学习专题，史事的范围是解放战争的进程，关键问题有两个：一是国民党政权在大陆统治灭亡的原因，二是中国共产党领导人民取得中国革命胜利的原因和意义，这是教学内容中的核心。教师要通过教学，使学生能够全面、正确地认识这两个问题，并在此过程中提升学生在唯物史观、历史解释与家国情怀等方面的素养。</w:t>
      </w:r>
    </w:p>
    <w:p>
      <w:pPr>
        <w:pStyle w:val="BodyText"/>
        <w:spacing w:line="300" w:lineRule="exact"/>
        <w:ind w:left="750"/>
      </w:pPr>
      <w:r>
        <w:rPr>
          <w:color w:val="231F20"/>
        </w:rPr>
        <w:t>（</w:t>
      </w:r>
      <w:r>
        <w:rPr>
          <w:rFonts w:ascii="Times New Roman" w:eastAsia="Times New Roman"/>
          <w:color w:val="231F20"/>
        </w:rPr>
        <w:t>2</w:t>
      </w:r>
      <w:r>
        <w:rPr>
          <w:color w:val="231F20"/>
        </w:rPr>
        <w:t>）确定教学内容中的重点</w:t>
      </w:r>
    </w:p>
    <w:p>
      <w:pPr>
        <w:pStyle w:val="BodyText"/>
        <w:spacing w:line="328" w:lineRule="auto" w:before="107"/>
        <w:ind w:left="390" w:right="238" w:firstLine="480"/>
        <w:jc w:val="both"/>
      </w:pPr>
      <w:r>
        <w:rPr>
          <w:color w:val="231F20"/>
        </w:rPr>
        <w:t>在分析和整合教学内容的基础上，教师需要将教学的重点提炼出来。尤其是高中历史课程的内容涉及面广，包含的史事多，所以更需要突出核心要点，通过重点内容的突破，带动整体内容的教学。</w:t>
      </w:r>
    </w:p>
    <w:p>
      <w:pPr>
        <w:spacing w:after="0" w:line="328" w:lineRule="auto"/>
        <w:jc w:val="both"/>
        <w:sectPr>
          <w:pgSz w:w="10780" w:h="15090"/>
          <w:pgMar w:header="1029" w:footer="1217" w:top="1260" w:bottom="1400" w:left="1480" w:right="1460"/>
        </w:sectPr>
      </w:pPr>
    </w:p>
    <w:p>
      <w:pPr>
        <w:pStyle w:val="BodyText"/>
        <w:rPr>
          <w:sz w:val="20"/>
        </w:rPr>
      </w:pPr>
    </w:p>
    <w:p>
      <w:pPr>
        <w:pStyle w:val="BodyText"/>
        <w:spacing w:line="328" w:lineRule="auto" w:before="203"/>
        <w:ind w:left="220" w:right="396" w:firstLine="480"/>
        <w:jc w:val="both"/>
      </w:pPr>
      <w:r>
        <w:rPr>
          <w:color w:val="231F20"/>
        </w:rPr>
        <w:t>例如，在必修课程“春秋战国时期的政治、社会及思想变动”这一学习专题中，有关春秋战国时期的政治、社会变动的主要表现是各国的变法。其中，最有代表性的是战国时期秦国的商鞅变法。商鞅变法包括诸多内容，如什伍连坐制度、奖励耕织、重农抑商、奖励军功、废井田开阡陌、推广县制、统一度量衡、移风易俗等。诸多的变法内容如果逐一讲授，是难以在规定课时内完成的，而且，学生在初中历史课程中已学过这部分内容。在高中教学中，教师可将这些变法内容中最核心的措施及其作用列为重点，如奖励军功——打破世卿世禄、贵族垄断政治的局面，提高军队战斗力；废井田开阡陌——井田制瓦解，实行土地私有；推广县制——废除分封制，建立了中央集权体制。突出这三个要点，不仅使学生认识到变法从政治、军事、经济等方面进行了较为彻底的改制，而且有助于学生理解和解释历史能力的发展。</w:t>
      </w:r>
    </w:p>
    <w:p>
      <w:pPr>
        <w:pStyle w:val="BodyText"/>
        <w:spacing w:line="291" w:lineRule="exact"/>
        <w:ind w:left="580"/>
      </w:pPr>
      <w:r>
        <w:rPr>
          <w:color w:val="231F20"/>
        </w:rPr>
        <w:t>（</w:t>
      </w:r>
      <w:r>
        <w:rPr>
          <w:rFonts w:ascii="Times New Roman" w:eastAsia="Times New Roman"/>
          <w:color w:val="231F20"/>
        </w:rPr>
        <w:t>3</w:t>
      </w:r>
      <w:r>
        <w:rPr>
          <w:color w:val="231F20"/>
        </w:rPr>
        <w:t>）设计新的综合性的学习主题</w:t>
      </w:r>
    </w:p>
    <w:p>
      <w:pPr>
        <w:pStyle w:val="BodyText"/>
        <w:spacing w:line="328" w:lineRule="auto" w:before="112"/>
        <w:ind w:left="220" w:right="408" w:firstLine="480"/>
        <w:jc w:val="both"/>
      </w:pPr>
      <w:r>
        <w:rPr>
          <w:color w:val="231F20"/>
        </w:rPr>
        <w:t>对历史教学内容的整合，还可以根据学生的学习情况，运用主题教学、问题教学、深度教学、结构—联系教学等教学模式，对教科书的顺序、结构进行适当的调整，将教学内容进行有跨度、有深度的重新整合，也可以对必修、选择性必修、选修的不同模块进行整合，设计出更具有探究意义的综合性学习主题。</w:t>
      </w:r>
    </w:p>
    <w:p>
      <w:pPr>
        <w:pStyle w:val="BodyText"/>
        <w:spacing w:line="301" w:lineRule="exact"/>
        <w:ind w:left="700"/>
      </w:pPr>
      <w:r>
        <w:rPr>
          <w:color w:val="231F20"/>
        </w:rPr>
        <w:t>这种对教学内容的整合，主要有两种方式：</w:t>
      </w:r>
    </w:p>
    <w:p>
      <w:pPr>
        <w:pStyle w:val="BodyText"/>
        <w:spacing w:line="328" w:lineRule="auto" w:before="113"/>
        <w:ind w:left="100" w:right="406" w:firstLine="600"/>
        <w:jc w:val="both"/>
      </w:pPr>
      <w:r>
        <w:rPr>
          <w:color w:val="231F20"/>
          <w:spacing w:val="-1"/>
        </w:rPr>
        <w:t>一是加强历史横向联系的整合，即将同一历史时期的中外史事整</w:t>
      </w:r>
      <w:r>
        <w:rPr>
          <w:color w:val="231F20"/>
          <w:spacing w:val="-4"/>
        </w:rPr>
        <w:t>合在一起，使学生以更为宽阔的历史视野进行认识。例如，可将必修</w:t>
      </w:r>
      <w:r>
        <w:rPr>
          <w:color w:val="231F20"/>
          <w:spacing w:val="-5"/>
        </w:rPr>
        <w:t>课程中国史的“石器时代中国境内有代表性的文化遗存”与世界史的“早期人类文明的产生”整合在一起，使中外历史上早期人类的教学内</w:t>
      </w:r>
      <w:r>
        <w:rPr>
          <w:color w:val="231F20"/>
          <w:spacing w:val="-2"/>
        </w:rPr>
        <w:t>容形成一个新的学习主题，既能使教学内容更为集约，又有助于学生</w:t>
      </w:r>
      <w:r>
        <w:rPr>
          <w:color w:val="231F20"/>
          <w:spacing w:val="-5"/>
        </w:rPr>
        <w:t>在人类起源的大视野下进行学习。</w:t>
      </w:r>
    </w:p>
    <w:p>
      <w:pPr>
        <w:pStyle w:val="BodyText"/>
        <w:spacing w:line="328" w:lineRule="auto"/>
        <w:ind w:left="220" w:right="408" w:firstLine="480"/>
        <w:jc w:val="both"/>
      </w:pPr>
      <w:r>
        <w:rPr>
          <w:color w:val="231F20"/>
        </w:rPr>
        <w:t>再如，可将必修课程中的“中华民族的抗日战争”与第二次世界大战的相关内容，整合为一个新的学习主题，可以使世界反法西斯战</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38"/>
      </w:pPr>
      <w:r>
        <w:rPr>
          <w:color w:val="231F20"/>
        </w:rPr>
        <w:t>争的教学内容更有整体性，有利于学生认识中国战场作为世界反法西斯战争东方主战场的地位和作用。</w:t>
      </w:r>
    </w:p>
    <w:p>
      <w:pPr>
        <w:pStyle w:val="BodyText"/>
        <w:spacing w:line="328" w:lineRule="auto"/>
        <w:ind w:left="390" w:right="238" w:firstLine="480"/>
        <w:jc w:val="both"/>
      </w:pPr>
      <w:r>
        <w:rPr>
          <w:color w:val="231F20"/>
        </w:rPr>
        <w:t>二是凸显历史纵向联系的整合，即对历史发展中有前后关联的内容加以梳理，将分散在各专题中的相关内容整合在一起，形成新的学习主题，或设计出更有意义的教学活动。</w:t>
      </w:r>
    </w:p>
    <w:p>
      <w:pPr>
        <w:pStyle w:val="BodyText"/>
        <w:spacing w:line="328" w:lineRule="auto"/>
        <w:ind w:left="390" w:right="238" w:firstLine="480"/>
        <w:jc w:val="both"/>
      </w:pPr>
      <w:r>
        <w:rPr>
          <w:color w:val="231F20"/>
        </w:rPr>
        <w:t>例如，在必修课程中国史的教学基本完成后，可以将中国疆域的发展整合为一个探究的主题，设计综合探究的教学活动，组织学生运用已学知识，在问题解决中提升历史学科核心素养。教学活动设计如下：</w:t>
      </w:r>
    </w:p>
    <w:p>
      <w:pPr>
        <w:pStyle w:val="BodyText"/>
        <w:rPr>
          <w:sz w:val="32"/>
        </w:rPr>
      </w:pPr>
    </w:p>
    <w:p>
      <w:pPr>
        <w:pStyle w:val="BodyText"/>
        <w:tabs>
          <w:tab w:pos="2070" w:val="left" w:leader="none"/>
        </w:tabs>
        <w:ind w:left="870"/>
      </w:pPr>
      <w:r>
        <w:rPr>
          <w:color w:val="231F20"/>
        </w:rPr>
        <w:t>活动主题</w:t>
        <w:tab/>
        <w:t>中国历代疆域的变迁</w:t>
      </w:r>
    </w:p>
    <w:p>
      <w:pPr>
        <w:pStyle w:val="BodyText"/>
        <w:spacing w:before="113"/>
        <w:ind w:left="870"/>
      </w:pPr>
      <w:r>
        <w:rPr>
          <w:color w:val="231F20"/>
        </w:rPr>
        <w:t>活动目标</w:t>
      </w:r>
    </w:p>
    <w:p>
      <w:pPr>
        <w:pStyle w:val="ListParagraph"/>
        <w:numPr>
          <w:ilvl w:val="0"/>
          <w:numId w:val="38"/>
        </w:numPr>
        <w:tabs>
          <w:tab w:pos="1179" w:val="left" w:leader="none"/>
        </w:tabs>
        <w:spacing w:line="328" w:lineRule="auto" w:before="112" w:after="0"/>
        <w:ind w:left="390" w:right="232" w:firstLine="480"/>
        <w:jc w:val="left"/>
        <w:rPr>
          <w:sz w:val="24"/>
        </w:rPr>
      </w:pPr>
      <w:r>
        <w:rPr>
          <w:color w:val="231F20"/>
          <w:spacing w:val="3"/>
          <w:sz w:val="24"/>
        </w:rPr>
        <w:t>通过对中国历代疆域变迁过程的梳理，加强时空观念，从历</w:t>
      </w:r>
      <w:r>
        <w:rPr>
          <w:color w:val="231F20"/>
          <w:sz w:val="24"/>
        </w:rPr>
        <w:t>史发展的角度认识中国疆域的变化。</w:t>
      </w:r>
    </w:p>
    <w:p>
      <w:pPr>
        <w:pStyle w:val="ListParagraph"/>
        <w:numPr>
          <w:ilvl w:val="0"/>
          <w:numId w:val="38"/>
        </w:numPr>
        <w:tabs>
          <w:tab w:pos="1179" w:val="left" w:leader="none"/>
        </w:tabs>
        <w:spacing w:line="328" w:lineRule="auto" w:before="0" w:after="0"/>
        <w:ind w:left="390" w:right="231" w:firstLine="480"/>
        <w:jc w:val="left"/>
        <w:rPr>
          <w:sz w:val="24"/>
        </w:rPr>
      </w:pPr>
      <w:r>
        <w:rPr>
          <w:color w:val="231F20"/>
          <w:spacing w:val="5"/>
          <w:sz w:val="24"/>
        </w:rPr>
        <w:t>比较中国历代疆域图的变化，提高对历史地图的辨识能力和</w:t>
      </w:r>
      <w:r>
        <w:rPr>
          <w:color w:val="231F20"/>
          <w:sz w:val="24"/>
        </w:rPr>
        <w:t>运用能力，认识中国疆域在历史进程中的联系、延续、发展。</w:t>
      </w:r>
    </w:p>
    <w:p>
      <w:pPr>
        <w:pStyle w:val="ListParagraph"/>
        <w:numPr>
          <w:ilvl w:val="0"/>
          <w:numId w:val="38"/>
        </w:numPr>
        <w:tabs>
          <w:tab w:pos="1179" w:val="left" w:leader="none"/>
        </w:tabs>
        <w:spacing w:line="328" w:lineRule="auto" w:before="0" w:after="0"/>
        <w:ind w:left="390" w:right="231" w:firstLine="480"/>
        <w:jc w:val="left"/>
        <w:rPr>
          <w:sz w:val="24"/>
        </w:rPr>
      </w:pPr>
      <w:r>
        <w:rPr>
          <w:color w:val="231F20"/>
          <w:spacing w:val="5"/>
          <w:sz w:val="24"/>
        </w:rPr>
        <w:t>通过对中国重要的边疆地区的历史考察，加深对这些地区是</w:t>
      </w:r>
      <w:r>
        <w:rPr>
          <w:color w:val="231F20"/>
          <w:sz w:val="24"/>
        </w:rPr>
        <w:t>中国固有领土的认识。</w:t>
      </w:r>
    </w:p>
    <w:p>
      <w:pPr>
        <w:pStyle w:val="BodyText"/>
        <w:spacing w:line="305" w:lineRule="exact"/>
        <w:ind w:left="870"/>
      </w:pPr>
      <w:r>
        <w:rPr>
          <w:color w:val="231F20"/>
        </w:rPr>
        <w:t>活动过程</w:t>
      </w:r>
    </w:p>
    <w:p>
      <w:pPr>
        <w:pStyle w:val="ListParagraph"/>
        <w:numPr>
          <w:ilvl w:val="0"/>
          <w:numId w:val="39"/>
        </w:numPr>
        <w:tabs>
          <w:tab w:pos="1171" w:val="left" w:leader="none"/>
        </w:tabs>
        <w:spacing w:line="240" w:lineRule="auto" w:before="108" w:after="0"/>
        <w:ind w:left="220" w:right="0" w:firstLine="650"/>
        <w:jc w:val="left"/>
        <w:rPr>
          <w:sz w:val="24"/>
        </w:rPr>
      </w:pPr>
      <w:r>
        <w:rPr>
          <w:color w:val="231F20"/>
          <w:sz w:val="24"/>
        </w:rPr>
        <w:t>搜集、梳理中国历代疆域图。</w:t>
      </w:r>
    </w:p>
    <w:p>
      <w:pPr>
        <w:pStyle w:val="ListParagraph"/>
        <w:numPr>
          <w:ilvl w:val="0"/>
          <w:numId w:val="39"/>
        </w:numPr>
        <w:tabs>
          <w:tab w:pos="1171" w:val="left" w:leader="none"/>
        </w:tabs>
        <w:spacing w:line="240" w:lineRule="auto" w:before="112" w:after="0"/>
        <w:ind w:left="220" w:right="0" w:firstLine="650"/>
        <w:jc w:val="left"/>
        <w:rPr>
          <w:sz w:val="24"/>
        </w:rPr>
      </w:pPr>
      <w:r>
        <w:rPr>
          <w:color w:val="231F20"/>
          <w:sz w:val="24"/>
        </w:rPr>
        <w:t>观察中国历代疆域图中的疆界，并进行比较分析。</w:t>
      </w:r>
    </w:p>
    <w:p>
      <w:pPr>
        <w:pStyle w:val="ListParagraph"/>
        <w:numPr>
          <w:ilvl w:val="0"/>
          <w:numId w:val="39"/>
        </w:numPr>
        <w:tabs>
          <w:tab w:pos="1171" w:val="left" w:leader="none"/>
        </w:tabs>
        <w:spacing w:line="240" w:lineRule="auto" w:before="113" w:after="0"/>
        <w:ind w:left="220" w:right="0" w:firstLine="650"/>
        <w:jc w:val="left"/>
        <w:rPr>
          <w:sz w:val="24"/>
        </w:rPr>
      </w:pPr>
      <w:r>
        <w:rPr>
          <w:color w:val="231F20"/>
          <w:sz w:val="24"/>
        </w:rPr>
        <w:t>将本活动主题拓展为若干探究活动，如：</w:t>
      </w:r>
    </w:p>
    <w:p>
      <w:pPr>
        <w:pStyle w:val="BodyText"/>
        <w:spacing w:line="328" w:lineRule="auto" w:before="112"/>
        <w:ind w:left="390" w:right="238" w:firstLine="360"/>
        <w:jc w:val="both"/>
      </w:pPr>
      <w:r>
        <w:rPr>
          <w:color w:val="231F20"/>
        </w:rPr>
        <w:t>（</w:t>
      </w:r>
      <w:r>
        <w:rPr>
          <w:rFonts w:ascii="Times New Roman" w:hAnsi="Times New Roman" w:eastAsia="Times New Roman"/>
          <w:color w:val="231F20"/>
        </w:rPr>
        <w:t>1</w:t>
      </w:r>
      <w:r>
        <w:rPr>
          <w:color w:val="231F20"/>
        </w:rPr>
        <w:t>）以“从历史地图中看统一多民族国家的发展”为题，对中国历史上一些重要时期的疆域进行综合考察，运用地图中的信息说明统一多民族国家的发展。</w:t>
      </w:r>
    </w:p>
    <w:p>
      <w:pPr>
        <w:pStyle w:val="BodyText"/>
        <w:spacing w:line="328" w:lineRule="auto"/>
        <w:ind w:left="390" w:right="238" w:firstLine="360"/>
        <w:jc w:val="both"/>
      </w:pPr>
      <w:r>
        <w:rPr>
          <w:color w:val="231F20"/>
        </w:rPr>
        <w:t>（</w:t>
      </w:r>
      <w:r>
        <w:rPr>
          <w:rFonts w:ascii="Times New Roman" w:eastAsia="Times New Roman"/>
          <w:color w:val="231F20"/>
        </w:rPr>
        <w:t>2</w:t>
      </w:r>
      <w:r>
        <w:rPr>
          <w:color w:val="231F20"/>
        </w:rPr>
        <w:t>）将西藏地区、新疆地区、南海诸岛、台湾及其包括钓鱼岛在内的附属岛屿等分别设定为研究主题，进行历史考察，搜集有关的历史文献材料和分区地图，从历史的角度认识这些地区是中国不可分割</w:t>
      </w:r>
    </w:p>
    <w:p>
      <w:pPr>
        <w:spacing w:after="0" w:line="328" w:lineRule="auto"/>
        <w:jc w:val="both"/>
        <w:sectPr>
          <w:pgSz w:w="10780" w:h="15090"/>
          <w:pgMar w:header="1029" w:footer="1217" w:top="1260" w:bottom="1400" w:left="1480" w:right="1460"/>
        </w:sectPr>
      </w:pPr>
    </w:p>
    <w:p>
      <w:pPr>
        <w:pStyle w:val="BodyText"/>
        <w:rPr>
          <w:sz w:val="20"/>
        </w:rPr>
      </w:pPr>
    </w:p>
    <w:p>
      <w:pPr>
        <w:pStyle w:val="BodyText"/>
        <w:spacing w:before="204"/>
        <w:ind w:left="220"/>
      </w:pPr>
      <w:r>
        <w:rPr>
          <w:color w:val="231F20"/>
        </w:rPr>
        <w:t>的领土。</w:t>
      </w:r>
    </w:p>
    <w:p>
      <w:pPr>
        <w:pStyle w:val="BodyText"/>
        <w:spacing w:line="328" w:lineRule="auto" w:before="113"/>
        <w:ind w:left="220" w:right="408" w:firstLine="360"/>
        <w:jc w:val="both"/>
      </w:pPr>
      <w:r>
        <w:rPr>
          <w:color w:val="231F20"/>
        </w:rPr>
        <w:t>（</w:t>
      </w:r>
      <w:r>
        <w:rPr>
          <w:rFonts w:ascii="Times New Roman" w:hAnsi="Times New Roman" w:eastAsia="Times New Roman"/>
          <w:color w:val="231F20"/>
        </w:rPr>
        <w:t>3</w:t>
      </w:r>
      <w:r>
        <w:rPr>
          <w:color w:val="231F20"/>
        </w:rPr>
        <w:t>）以“中国历代都城的变迁”为题，运用地图及所学知识，说明历代都城的历史地理情况，分析建都的多方面因素。</w:t>
      </w:r>
    </w:p>
    <w:p>
      <w:pPr>
        <w:pStyle w:val="BodyText"/>
        <w:spacing w:line="328" w:lineRule="auto"/>
        <w:ind w:left="220" w:right="417" w:firstLine="360"/>
        <w:jc w:val="both"/>
      </w:pPr>
      <w:r>
        <w:rPr>
          <w:color w:val="231F20"/>
        </w:rPr>
        <w:t>（</w:t>
      </w:r>
      <w:r>
        <w:rPr>
          <w:rFonts w:ascii="Times New Roman" w:hAnsi="Times New Roman" w:eastAsia="Times New Roman"/>
          <w:color w:val="231F20"/>
        </w:rPr>
        <w:t>4</w:t>
      </w:r>
      <w:r>
        <w:rPr>
          <w:color w:val="231F20"/>
        </w:rPr>
        <w:t>）</w:t>
      </w:r>
      <w:r>
        <w:rPr>
          <w:color w:val="231F20"/>
          <w:spacing w:val="-12"/>
        </w:rPr>
        <w:t>以“从地图中探寻家乡的历史变迁”为题，考察自己家乡在历</w:t>
      </w:r>
      <w:r>
        <w:rPr>
          <w:color w:val="231F20"/>
          <w:spacing w:val="-11"/>
        </w:rPr>
        <w:t>史上的名称变化、属地范围、行政区划建制归属等，具体了解家乡的历</w:t>
      </w:r>
      <w:r>
        <w:rPr>
          <w:color w:val="231F20"/>
          <w:spacing w:val="-12"/>
        </w:rPr>
        <w:t>史地理变化。</w:t>
      </w:r>
    </w:p>
    <w:p>
      <w:pPr>
        <w:pStyle w:val="ListParagraph"/>
        <w:numPr>
          <w:ilvl w:val="0"/>
          <w:numId w:val="39"/>
        </w:numPr>
        <w:tabs>
          <w:tab w:pos="941" w:val="left" w:leader="none"/>
        </w:tabs>
        <w:spacing w:line="328" w:lineRule="auto" w:before="0" w:after="0"/>
        <w:ind w:left="220" w:right="408" w:firstLine="480"/>
        <w:jc w:val="left"/>
        <w:rPr>
          <w:sz w:val="24"/>
        </w:rPr>
      </w:pPr>
      <w:r>
        <w:rPr>
          <w:color w:val="231F20"/>
          <w:sz w:val="24"/>
        </w:rPr>
        <w:t>在考察的基础上，形成主题研究报告，以图文结合的形式展示探究的成果，学生之间进行交流。</w:t>
      </w:r>
    </w:p>
    <w:p>
      <w:pPr>
        <w:pStyle w:val="BodyText"/>
        <w:spacing w:line="328" w:lineRule="auto"/>
        <w:ind w:left="220" w:right="408" w:firstLine="480"/>
      </w:pPr>
      <w:r>
        <w:rPr>
          <w:color w:val="231F20"/>
        </w:rPr>
        <w:t>说明：本活动的组织，可分为个人活动、小组活动、全班活动和年级活动等多种方式。</w:t>
      </w:r>
    </w:p>
    <w:p>
      <w:pPr>
        <w:pStyle w:val="BodyText"/>
        <w:spacing w:before="9"/>
        <w:rPr>
          <w:sz w:val="31"/>
        </w:rPr>
      </w:pPr>
    </w:p>
    <w:p>
      <w:pPr>
        <w:pStyle w:val="BodyText"/>
        <w:spacing w:line="328" w:lineRule="auto" w:before="1"/>
        <w:ind w:left="220" w:right="287" w:firstLine="480"/>
      </w:pPr>
      <w:r>
        <w:rPr>
          <w:color w:val="231F20"/>
        </w:rPr>
        <w:t>这一探究活动对于学生来说，既有深度学习、拓展学习的意义， 又有复习、巩固的作用。尤其是这一活动将问题探究与历史学科五个方面核心素养的培养有机地结合起来，有利于促进学生历史学科核心素养的发展。</w:t>
      </w:r>
    </w:p>
    <w:p>
      <w:pPr>
        <w:pStyle w:val="BodyText"/>
        <w:spacing w:before="3"/>
        <w:rPr>
          <w:sz w:val="25"/>
        </w:rPr>
      </w:pPr>
    </w:p>
    <w:p>
      <w:pPr>
        <w:pStyle w:val="ListParagraph"/>
        <w:numPr>
          <w:ilvl w:val="0"/>
          <w:numId w:val="40"/>
        </w:numPr>
        <w:tabs>
          <w:tab w:pos="998" w:val="left" w:leader="none"/>
        </w:tabs>
        <w:spacing w:line="328" w:lineRule="auto" w:before="0" w:after="0"/>
        <w:ind w:left="220" w:right="400" w:firstLine="480"/>
        <w:jc w:val="left"/>
        <w:rPr>
          <w:sz w:val="24"/>
        </w:rPr>
      </w:pPr>
      <w:r>
        <w:rPr>
          <w:color w:val="231F20"/>
          <w:spacing w:val="5"/>
          <w:sz w:val="24"/>
        </w:rPr>
        <w:t>树立指向学生历史学科核心素养的教学理念，有效设计教学</w:t>
      </w:r>
      <w:r>
        <w:rPr>
          <w:color w:val="231F20"/>
          <w:sz w:val="24"/>
        </w:rPr>
        <w:t>过程</w:t>
      </w:r>
    </w:p>
    <w:p>
      <w:pPr>
        <w:pStyle w:val="BodyText"/>
        <w:spacing w:line="328" w:lineRule="auto" w:before="82"/>
        <w:ind w:left="220" w:right="288" w:firstLine="480"/>
      </w:pPr>
      <w:r>
        <w:rPr>
          <w:color w:val="231F20"/>
        </w:rPr>
        <w:t>学生的历史学科核心素养不能凭空形成，也不能只靠灌输形成。只有通过以学生为主体的活动，在做中学，进行自主学习、合作学习、探究学习，在认识历史的过程中联系和运用知识，掌握探究历史的方法和技能，逐步学会全面、发展、辩证、客观地看待和论证历史问题，才能使学生的核心素养得以提升和发展。</w:t>
      </w:r>
    </w:p>
    <w:p>
      <w:pPr>
        <w:pStyle w:val="BodyText"/>
        <w:spacing w:line="328" w:lineRule="auto"/>
        <w:ind w:left="220" w:right="408" w:firstLine="480"/>
        <w:jc w:val="both"/>
      </w:pPr>
      <w:r>
        <w:rPr>
          <w:color w:val="231F20"/>
        </w:rPr>
        <w:t>基于培养学生学科核心素养的教学设计，不仅要考虑到教学内容的逻辑、教学过程的环节以及学生的认知特点等，更重要的是在教学理念上要以学生的学习与发展为教学的本位、重点，以调动和发挥学生历史学习的积极性、主动性和创造性为核心，以学生的学习活动为实质性线路，以学生的自主探究活动为中心展开。教学模式与教学方</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38"/>
      </w:pPr>
      <w:r>
        <w:rPr>
          <w:color w:val="231F20"/>
        </w:rPr>
        <w:t>法的选择与应用、教科书的整合与教学资源的利用等都要围绕着学生自主活动来组织，真正实现以学生学习活动作为整个教学活动中心的</w:t>
      </w:r>
    </w:p>
    <w:p>
      <w:pPr>
        <w:pStyle w:val="BodyText"/>
        <w:spacing w:line="305" w:lineRule="exact"/>
        <w:ind w:left="270"/>
      </w:pPr>
      <w:r>
        <w:rPr>
          <w:color w:val="231F20"/>
        </w:rPr>
        <w:t>“学习中心课堂”。</w:t>
      </w:r>
    </w:p>
    <w:p>
      <w:pPr>
        <w:pStyle w:val="BodyText"/>
        <w:spacing w:before="113"/>
        <w:ind w:left="870"/>
      </w:pPr>
      <w:r>
        <w:rPr>
          <w:color w:val="231F20"/>
        </w:rPr>
        <w:t>教师在设计教学过程时，需要重点考虑以下几个方面：</w:t>
      </w:r>
    </w:p>
    <w:p>
      <w:pPr>
        <w:pStyle w:val="BodyText"/>
        <w:spacing w:before="112"/>
        <w:ind w:left="750"/>
      </w:pPr>
      <w:r>
        <w:rPr>
          <w:color w:val="231F20"/>
        </w:rPr>
        <w:t>（</w:t>
      </w:r>
      <w:r>
        <w:rPr>
          <w:rFonts w:ascii="Times New Roman" w:eastAsia="Times New Roman"/>
          <w:color w:val="231F20"/>
        </w:rPr>
        <w:t>1</w:t>
      </w:r>
      <w:r>
        <w:rPr>
          <w:color w:val="231F20"/>
        </w:rPr>
        <w:t>）创设历史情境</w:t>
      </w:r>
    </w:p>
    <w:p>
      <w:pPr>
        <w:pStyle w:val="BodyText"/>
        <w:spacing w:line="328" w:lineRule="auto" w:before="113"/>
        <w:ind w:left="390" w:right="117" w:firstLine="480"/>
      </w:pPr>
      <w:r>
        <w:rPr>
          <w:color w:val="231F20"/>
        </w:rPr>
        <w:t>历史是过去的事情，学生要了解和认识历史，需要了解、感受、体会历史的真实境况和当时人们所面临的实际问题，进而才能去理解历史和解释历史。因此，在教学过程的设计中，教师要设法引领学生在历史情境中展开学习活动，对历史进行探究。</w:t>
      </w:r>
    </w:p>
    <w:p>
      <w:pPr>
        <w:pStyle w:val="BodyText"/>
        <w:spacing w:line="328" w:lineRule="auto"/>
        <w:ind w:left="390" w:right="229" w:firstLine="480"/>
        <w:jc w:val="both"/>
      </w:pPr>
      <w:r>
        <w:rPr>
          <w:color w:val="231F20"/>
        </w:rPr>
        <w:t>例如，必修课程“马克思主义的诞生”这一学习专题，在教学设计中要考虑如何引导学生认识马克思主义产生的时代背景。其中，工业革命后出现的工人运动与当时工人阶级生存境况有直接的关系。为此，教师可选取有关的文字和图片材料，使学生感受当时工厂制度下工人所面临的恶劣境况，如劳动时间长，工作条件差，工资低，生活环境恶劣，劳动权益没有保障，以及资本家大量雇佣童工和女工，排挤成年男工等。通过这样的情境展现，引导学生认识当时的工人为什么要开展反抗活动，进而引出工人阶级在斗争中认识到组织起来的必要。</w:t>
      </w:r>
    </w:p>
    <w:p>
      <w:pPr>
        <w:pStyle w:val="BodyText"/>
        <w:spacing w:line="296" w:lineRule="exact"/>
        <w:ind w:left="750"/>
      </w:pPr>
      <w:r>
        <w:rPr>
          <w:color w:val="231F20"/>
        </w:rPr>
        <w:t>（</w:t>
      </w:r>
      <w:r>
        <w:rPr>
          <w:rFonts w:ascii="Times New Roman" w:eastAsia="Times New Roman"/>
          <w:color w:val="231F20"/>
        </w:rPr>
        <w:t>2</w:t>
      </w:r>
      <w:r>
        <w:rPr>
          <w:color w:val="231F20"/>
        </w:rPr>
        <w:t>）以问题为引领</w:t>
      </w:r>
    </w:p>
    <w:p>
      <w:pPr>
        <w:pStyle w:val="BodyText"/>
        <w:spacing w:line="328" w:lineRule="auto" w:before="107"/>
        <w:ind w:left="390" w:right="125" w:firstLine="480"/>
      </w:pPr>
      <w:r>
        <w:rPr>
          <w:color w:val="231F20"/>
          <w:spacing w:val="-1"/>
        </w:rPr>
        <w:t>学生历史学科核心素养的发展，绝不是取决于对现成的历史结论</w:t>
      </w:r>
      <w:r>
        <w:rPr>
          <w:color w:val="231F20"/>
          <w:spacing w:val="-4"/>
        </w:rPr>
        <w:t>的记忆，而是要在解决学习问题的过程中理解历史，在说明自己对学</w:t>
      </w:r>
      <w:r>
        <w:rPr>
          <w:color w:val="231F20"/>
          <w:spacing w:val="-5"/>
        </w:rPr>
        <w:t>习问题的看法中解释历史。教师要认识到，任何一种教学方法的实施， </w:t>
      </w:r>
      <w:r>
        <w:rPr>
          <w:color w:val="231F20"/>
          <w:spacing w:val="-2"/>
        </w:rPr>
        <w:t>都在一定程度上与问题的提出和解决有十分密切的关系。因此，教师</w:t>
      </w:r>
      <w:r>
        <w:rPr>
          <w:color w:val="231F20"/>
          <w:spacing w:val="-4"/>
        </w:rPr>
        <w:t>在分析教学内容的基础上，要以问题引领作为展开教学的切入点，结</w:t>
      </w:r>
      <w:r>
        <w:rPr>
          <w:color w:val="231F20"/>
          <w:spacing w:val="-5"/>
        </w:rPr>
        <w:t>合教学内容的逻辑层次，设置需要在教学过程中解决的问题。</w:t>
      </w:r>
    </w:p>
    <w:p>
      <w:pPr>
        <w:pStyle w:val="BodyText"/>
        <w:spacing w:line="328" w:lineRule="auto"/>
        <w:ind w:left="390" w:right="238" w:firstLine="480"/>
        <w:jc w:val="both"/>
      </w:pPr>
      <w:r>
        <w:rPr>
          <w:color w:val="231F20"/>
        </w:rPr>
        <w:t>例如，在必修课程“明至清中叶中国版图的奠定、封建专制的发展与社会变动”专题中，要求学生“了解明清时期社会经济、思想文化的重要变化”，教师在教学时，要引导学生结合所学知识，关注儒</w:t>
      </w:r>
    </w:p>
    <w:p>
      <w:pPr>
        <w:spacing w:after="0" w:line="328" w:lineRule="auto"/>
        <w:jc w:val="both"/>
        <w:sectPr>
          <w:pgSz w:w="10780" w:h="15090"/>
          <w:pgMar w:header="1029" w:footer="1217" w:top="1260" w:bottom="1400" w:left="1480" w:right="1460"/>
        </w:sectPr>
      </w:pPr>
    </w:p>
    <w:p>
      <w:pPr>
        <w:pStyle w:val="BodyText"/>
        <w:rPr>
          <w:sz w:val="20"/>
        </w:rPr>
      </w:pPr>
    </w:p>
    <w:p>
      <w:pPr>
        <w:pStyle w:val="BodyText"/>
        <w:spacing w:line="328" w:lineRule="auto" w:before="203"/>
        <w:ind w:left="220" w:right="288"/>
      </w:pPr>
      <w:r>
        <w:rPr>
          <w:color w:val="231F20"/>
        </w:rPr>
        <w:t>家思想在明末清初的主要变化，并提出问题，如，李贽、黄宗羲、顾炎武、王夫之的主要思想主张是什么？为什么会产生这些思想？再如，在必修课程“冷战与</w:t>
      </w:r>
      <w:r>
        <w:rPr>
          <w:rFonts w:ascii="Times New Roman" w:hAnsi="Times New Roman" w:eastAsia="Times New Roman"/>
          <w:color w:val="231F20"/>
        </w:rPr>
        <w:t>20 </w:t>
      </w:r>
      <w:r>
        <w:rPr>
          <w:color w:val="231F20"/>
        </w:rPr>
        <w:t>世纪下半期世界的新变化”这一学习专题中，有关冷战的典型史事有很多，诸如杜鲁门主义、马歇尔计划、北约与华约、德国分裂、朝鲜战争、越南战争、古巴导弹危机等。在梳理和整合教学内容时，教师要抓住这一专题教学所要解决的问题， 如，什么是冷战？为什么在第二次世界大战结束后会出现冷战的局面？冷战的突出特征是什么？冷战给世界带来了什么？冷战的历史给了我们什么样的启示？等等。这些问题的提出和解决，构成了这一专题教学过程的逻辑层次，使学生在解决问题的过程中掌握知识，发展思维，获得新的认识。</w:t>
      </w:r>
    </w:p>
    <w:p>
      <w:pPr>
        <w:pStyle w:val="BodyText"/>
        <w:spacing w:line="328" w:lineRule="auto"/>
        <w:ind w:left="220" w:right="287" w:firstLine="480"/>
      </w:pPr>
      <w:r>
        <w:rPr>
          <w:color w:val="231F20"/>
        </w:rPr>
        <w:t>以上示例，是教师根据教学目标、教学内容而设计的教学问题。在高中历史教学中，教师还可以从学生主动学习的角度，引导学生自己提出问题。例如，可先让学生对将要在课堂教学中学习的内容进行预习，提出自己的疑问，如，有哪些不明白的问题？有哪些希望教师在课堂上解答的问题？有哪些想自己在课堂上阐发的问题？等等。教师在汇集学生的问题后，结合问题的解决设计教学过程和教学内容， 使教学的针对性更强。</w:t>
      </w:r>
    </w:p>
    <w:p>
      <w:pPr>
        <w:pStyle w:val="BodyText"/>
        <w:spacing w:line="299" w:lineRule="exact"/>
        <w:ind w:left="580"/>
      </w:pPr>
      <w:r>
        <w:rPr>
          <w:color w:val="231F20"/>
        </w:rPr>
        <w:t>（</w:t>
      </w:r>
      <w:r>
        <w:rPr>
          <w:rFonts w:ascii="Times New Roman" w:eastAsia="Times New Roman"/>
          <w:color w:val="231F20"/>
        </w:rPr>
        <w:t>3</w:t>
      </w:r>
      <w:r>
        <w:rPr>
          <w:color w:val="231F20"/>
        </w:rPr>
        <w:t>）开展基于史料研习的教学活动</w:t>
      </w:r>
    </w:p>
    <w:p>
      <w:pPr>
        <w:pStyle w:val="BodyText"/>
        <w:spacing w:line="328" w:lineRule="auto" w:before="98"/>
        <w:ind w:left="220" w:right="288" w:firstLine="480"/>
      </w:pPr>
      <w:r>
        <w:rPr>
          <w:color w:val="231F20"/>
        </w:rPr>
        <w:t>学生对历史学习问题的真正解决，不是简单地接受现成的答案， 而是通过自己对相关史事的了解，尤其是对有价值的史料进行分析， 用实证的方式对问题的要点逐一探讨，以可靠的史料作为证据来说明自己对问题的看法。因此，教师在进行教学设计时，要考虑如何构建基于史料研习的教学方式，在教学过程中如何运用史料引导学生进行探究。基于史料研习的教学，不仅是教师在教学中要运用史料阐释历史，更重要的是要设计以史料研习为基础的学生探究活动，通过活动，引导学生学会搜集、整理、辨析、运用历史材料来解释历史。这就需要教师考虑到以下四点：一是明确运用史料的目的；二是选择典</w:t>
      </w:r>
    </w:p>
    <w:p>
      <w:pPr>
        <w:spacing w:after="0" w:line="328" w:lineRule="auto"/>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38"/>
      </w:pPr>
      <w:r>
        <w:rPr>
          <w:color w:val="231F20"/>
        </w:rPr>
        <w:t>型的、有价值的、有说服力的史料；三是将史料的展示与问题的解决相结合；四是如何根据史料的运用组织学生的学习活动。</w:t>
      </w:r>
    </w:p>
    <w:p>
      <w:pPr>
        <w:pStyle w:val="BodyText"/>
        <w:spacing w:line="328" w:lineRule="auto"/>
        <w:ind w:left="390" w:right="238" w:firstLine="480"/>
        <w:jc w:val="both"/>
      </w:pPr>
      <w:r>
        <w:rPr>
          <w:color w:val="231F20"/>
        </w:rPr>
        <w:t>例如，必修课程“早期中华文明”这一学习专题中，有关分封制的教学，涉及实行分封的过程、如何进行分封、分封给什么人、分封的作用等问题。教师的教学设计不是直接讲授这些内容，而是通过以下史料及问题让学生得出结论。</w:t>
      </w:r>
    </w:p>
    <w:p>
      <w:pPr>
        <w:pStyle w:val="BodyText"/>
        <w:spacing w:line="304" w:lineRule="exact"/>
        <w:ind w:left="870"/>
      </w:pPr>
      <w:r>
        <w:rPr>
          <w:color w:val="231F20"/>
        </w:rPr>
        <w:t>材料</w:t>
      </w:r>
    </w:p>
    <w:p>
      <w:pPr>
        <w:pStyle w:val="BodyText"/>
        <w:spacing w:line="328" w:lineRule="auto" w:before="110"/>
        <w:ind w:left="390" w:right="238" w:firstLine="480"/>
        <w:jc w:val="both"/>
      </w:pPr>
      <w:r>
        <w:rPr>
          <w:color w:val="231F20"/>
        </w:rPr>
        <w:t>武王追思先圣王，乃褒封神农之后于焦，黄帝之后于祝，帝尧之后于蓟，帝舜之后于陈，大禹之后于杞。于是封功臣谋士，而师尚父为首封。封尚父于营丘，曰齐。封弟周公旦于曲阜，曰鲁。封召公奭于燕。封弟叔鲜于管，弟叔度于蔡。余各以次受封。</w:t>
      </w:r>
    </w:p>
    <w:p>
      <w:pPr>
        <w:spacing w:before="4"/>
        <w:ind w:left="0" w:right="148" w:firstLine="0"/>
        <w:jc w:val="right"/>
        <w:rPr>
          <w:sz w:val="18"/>
        </w:rPr>
      </w:pPr>
      <w:r>
        <w:rPr>
          <w:color w:val="231F20"/>
          <w:sz w:val="18"/>
        </w:rPr>
        <w:t>——《史记·周本纪》</w:t>
      </w:r>
    </w:p>
    <w:p>
      <w:pPr>
        <w:pStyle w:val="BodyText"/>
        <w:spacing w:before="11"/>
        <w:rPr>
          <w:sz w:val="8"/>
        </w:rPr>
      </w:pPr>
    </w:p>
    <w:p>
      <w:pPr>
        <w:pStyle w:val="BodyText"/>
        <w:spacing w:before="67"/>
        <w:ind w:left="870"/>
      </w:pPr>
      <w:r>
        <w:rPr>
          <w:color w:val="231F20"/>
        </w:rPr>
        <w:t>问题</w:t>
      </w:r>
    </w:p>
    <w:p>
      <w:pPr>
        <w:pStyle w:val="ListParagraph"/>
        <w:numPr>
          <w:ilvl w:val="1"/>
          <w:numId w:val="40"/>
        </w:numPr>
        <w:tabs>
          <w:tab w:pos="1171" w:val="left" w:leader="none"/>
        </w:tabs>
        <w:spacing w:line="240" w:lineRule="auto" w:before="113" w:after="0"/>
        <w:ind w:left="1170" w:right="0" w:hanging="300"/>
        <w:jc w:val="left"/>
        <w:rPr>
          <w:sz w:val="24"/>
        </w:rPr>
      </w:pPr>
      <w:r>
        <w:rPr>
          <w:color w:val="231F20"/>
          <w:sz w:val="24"/>
        </w:rPr>
        <w:t>被封侯的是哪几类人？</w:t>
      </w:r>
    </w:p>
    <w:p>
      <w:pPr>
        <w:pStyle w:val="ListParagraph"/>
        <w:numPr>
          <w:ilvl w:val="1"/>
          <w:numId w:val="40"/>
        </w:numPr>
        <w:tabs>
          <w:tab w:pos="1171" w:val="left" w:leader="none"/>
        </w:tabs>
        <w:spacing w:line="240" w:lineRule="auto" w:before="112" w:after="0"/>
        <w:ind w:left="1170" w:right="0" w:hanging="300"/>
        <w:jc w:val="left"/>
        <w:rPr>
          <w:sz w:val="24"/>
        </w:rPr>
      </w:pPr>
      <w:r>
        <w:rPr>
          <w:color w:val="231F20"/>
          <w:sz w:val="24"/>
        </w:rPr>
        <w:t>周王分封的目的是什么？</w:t>
      </w:r>
    </w:p>
    <w:p>
      <w:pPr>
        <w:pStyle w:val="BodyText"/>
        <w:spacing w:before="113"/>
        <w:ind w:left="870"/>
      </w:pPr>
      <w:r>
        <w:rPr>
          <w:color w:val="231F20"/>
        </w:rPr>
        <w:t>结论</w:t>
      </w:r>
    </w:p>
    <w:p>
      <w:pPr>
        <w:pStyle w:val="BodyText"/>
        <w:spacing w:line="328" w:lineRule="auto" w:before="112"/>
        <w:ind w:left="390" w:right="238" w:firstLine="480"/>
        <w:jc w:val="both"/>
      </w:pPr>
      <w:r>
        <w:rPr>
          <w:color w:val="231F20"/>
        </w:rPr>
        <w:t>受封的是先王之后、功臣和王室贵族；从封国的位置看出周王分封的主要目的是拱卫王畿、经略边疆。</w:t>
      </w:r>
    </w:p>
    <w:p>
      <w:pPr>
        <w:pStyle w:val="BodyText"/>
        <w:spacing w:line="328" w:lineRule="auto"/>
        <w:ind w:left="390" w:right="226" w:firstLine="480"/>
        <w:jc w:val="both"/>
      </w:pPr>
      <w:r>
        <w:rPr>
          <w:color w:val="231F20"/>
        </w:rPr>
        <w:t>这样的教学设计，不是由教师直接讲授，学生被动接受历史知识，而是通过学生对史料的分析，解决学习和认识上的问题。在研习史料的过程中，学生可通过时空的定位发展时空观念，通过史料的解读提升史料实证的能力，通过问题解决促进对历史的理解，提高历史解释的能力。</w:t>
      </w:r>
    </w:p>
    <w:p>
      <w:pPr>
        <w:pStyle w:val="BodyText"/>
        <w:spacing w:line="328" w:lineRule="auto"/>
        <w:ind w:left="390" w:right="226" w:firstLine="360"/>
      </w:pPr>
      <w:r>
        <w:rPr>
          <w:color w:val="231F20"/>
        </w:rPr>
        <w:t>（</w:t>
      </w:r>
      <w:r>
        <w:rPr>
          <w:rFonts w:ascii="Times New Roman" w:eastAsia="Times New Roman"/>
          <w:color w:val="231F20"/>
        </w:rPr>
        <w:t>4</w:t>
      </w:r>
      <w:r>
        <w:rPr>
          <w:color w:val="231F20"/>
        </w:rPr>
        <w:t>）充分运用现代信息技术，提高教学手段的多样化和信息化水平</w:t>
      </w:r>
    </w:p>
    <w:p>
      <w:pPr>
        <w:pStyle w:val="BodyText"/>
        <w:spacing w:line="328" w:lineRule="auto"/>
        <w:ind w:left="390" w:right="229" w:firstLine="480"/>
        <w:jc w:val="both"/>
      </w:pPr>
      <w:r>
        <w:rPr>
          <w:color w:val="231F20"/>
        </w:rPr>
        <w:t>历史学习和历史认识的发展，都要建立在掌握历史信息的基础上。现代信息技术在历史教学中的运用，能够拓宽有关历史的信息源，开阔历史视野，使师生获取更多、更具体的历史信息，有助于教</w:t>
      </w:r>
    </w:p>
    <w:p>
      <w:pPr>
        <w:spacing w:after="0" w:line="328" w:lineRule="auto"/>
        <w:jc w:val="both"/>
        <w:sectPr>
          <w:pgSz w:w="10780" w:h="15090"/>
          <w:pgMar w:header="1029" w:footer="1217" w:top="1260" w:bottom="1400" w:left="1480" w:right="1460"/>
        </w:sectPr>
      </w:pPr>
    </w:p>
    <w:p>
      <w:pPr>
        <w:pStyle w:val="BodyText"/>
        <w:rPr>
          <w:sz w:val="20"/>
        </w:rPr>
      </w:pPr>
    </w:p>
    <w:p>
      <w:pPr>
        <w:pStyle w:val="BodyText"/>
        <w:spacing w:line="328" w:lineRule="auto" w:before="203"/>
        <w:ind w:left="220" w:right="408"/>
        <w:jc w:val="both"/>
      </w:pPr>
      <w:r>
        <w:rPr>
          <w:color w:val="231F20"/>
        </w:rPr>
        <w:t>学重点和难点的解决。更重要的是，现代信息技术的应用能够有效地改变传统的教学方式，适应信息时代人们的个性化、多样化的学习习惯和学习方式，将学生的学习过程由封闭转向开放，由单一转向多样，由被动转向主动，促进教与学的互动和交流。因此，在历史教学中应用现代信息技术，是推进历史教学改革的重要方面之一，尤其是对教师教学方式和学生学习方式的改变具有重要作用。当代的历史教学，不仅是将现代信息技术作为课堂教学中重要的展示手段，而且要着眼于如何利用现代信息技术改变学生的学习方式，如何促进学生历史学习的拓展和深入，如何为学生提供自主学习、合作学习和探究学习的开放空间，如何通过现代信息技术的整合更好地提升学生的历史学科核心素养。</w:t>
      </w:r>
    </w:p>
    <w:p>
      <w:pPr>
        <w:pStyle w:val="BodyText"/>
        <w:spacing w:line="328" w:lineRule="auto"/>
        <w:ind w:left="220" w:right="288" w:firstLine="480"/>
      </w:pPr>
      <w:r>
        <w:rPr>
          <w:color w:val="231F20"/>
          <w:spacing w:val="-1"/>
        </w:rPr>
        <w:t>高中历史教学要尽可能利用互联网的资源共享和交互功能，引导</w:t>
      </w:r>
      <w:r>
        <w:rPr>
          <w:color w:val="231F20"/>
        </w:rPr>
        <w:t>学生体验基于互联网的开放式学习，改变传统教学中过度依赖教师、</w:t>
      </w:r>
      <w:r>
        <w:rPr>
          <w:color w:val="231F20"/>
          <w:spacing w:val="-2"/>
        </w:rPr>
        <w:t>过度依据教科书、过度注重知识记诵的学习方式。教师要不断探寻现</w:t>
      </w:r>
      <w:r>
        <w:rPr>
          <w:color w:val="231F20"/>
          <w:spacing w:val="-6"/>
        </w:rPr>
        <w:t>代信息技术下的历史教学方式，诸如运用现代信息技术模拟历史情境， 使学生进行体验学习；利用网络资源进行项目学习，使学生进行自主</w:t>
      </w:r>
      <w:r>
        <w:rPr>
          <w:color w:val="231F20"/>
          <w:spacing w:val="-21"/>
        </w:rPr>
        <w:t>探究和解决问题；运用大数据、“云计算”、“互联网</w:t>
      </w:r>
      <w:r>
        <w:rPr>
          <w:rFonts w:ascii="Times New Roman" w:hAnsi="Times New Roman" w:eastAsia="Times New Roman"/>
          <w:color w:val="231F20"/>
          <w:spacing w:val="-4"/>
        </w:rPr>
        <w:t>+</w:t>
      </w:r>
      <w:r>
        <w:rPr>
          <w:color w:val="231F20"/>
          <w:spacing w:val="-2"/>
        </w:rPr>
        <w:t>”等方式开展多</w:t>
      </w:r>
      <w:r>
        <w:rPr>
          <w:color w:val="231F20"/>
          <w:spacing w:val="-5"/>
        </w:rPr>
        <w:t>样化的模拟学习、专题研讨等。同时，历史教师还可以运用现代信息</w:t>
      </w:r>
      <w:r>
        <w:rPr>
          <w:color w:val="231F20"/>
          <w:spacing w:val="-6"/>
        </w:rPr>
        <w:t>技术进行教学评价，包括教师对学生的评价、学生之间的互评和学生自评，从而使评价更具有即时性、互动性、针对性和指导性。</w:t>
      </w:r>
    </w:p>
    <w:p>
      <w:pPr>
        <w:pStyle w:val="BodyText"/>
        <w:spacing w:line="328" w:lineRule="auto"/>
        <w:ind w:left="220" w:right="408" w:firstLine="480"/>
        <w:jc w:val="both"/>
      </w:pPr>
      <w:r>
        <w:rPr>
          <w:color w:val="231F20"/>
        </w:rPr>
        <w:t>高中历史教学多是采用专题教学的方式，而专题教学可以采用多种基于网络的学习方式，如深度学习、项目学习、微课学习、翻转课堂，以及课下自主学习等。例如，必修课程的大多数专题，时间跨度较大，所涉及的史事较多，教师不仅要进一步整合教材，而且要充分调动学生的自主学习，鼓励学生在课前和课后开展基于网络的学习与探讨，深入掌握所学专题的内容，并利用网络平台进行学习交流。教师也可以通过网络，对学生的学习过程和学习结果进行动态的、实时的监控与评价，及时对学生进行指导。</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120" w:firstLine="480"/>
      </w:pPr>
      <w:r>
        <w:rPr>
          <w:color w:val="231F20"/>
        </w:rPr>
        <w:t>例如，必修课程“马克思主义的诞生”这一学习专题，涉及马克思主义产生的时代背景、马克思和恩格斯的理论探索与革命实践、</w:t>
      </w:r>
    </w:p>
    <w:p>
      <w:pPr>
        <w:pStyle w:val="BodyText"/>
        <w:spacing w:line="328" w:lineRule="auto"/>
        <w:ind w:left="390" w:right="120" w:hanging="120"/>
      </w:pPr>
      <w:r>
        <w:rPr>
          <w:color w:val="231F20"/>
        </w:rPr>
        <w:t>《共产党宣言》的主要内容、马克思主义产生的世界意义四方面的内容。这些内容有着一定的时间跨度，既包括一些重要的历史事件，又包括重要历史人物的活动；既涉及革命理论，又涉及革命运动等。为了使学生全面把握、深入理解这些内容，除了教师的课堂讲授之外， 还可运用网络环境下的深度学习方式，引导学生充分运用网络技术及资源，进行自主探究学习，使学习活动从表层走向深层，使学习过程从封闭走向开放，并由此促进学生多方面的素养得到发展。</w:t>
      </w:r>
    </w:p>
    <w:p>
      <w:pPr>
        <w:pStyle w:val="BodyText"/>
        <w:spacing w:line="328" w:lineRule="auto"/>
        <w:ind w:left="390" w:right="241" w:firstLine="480"/>
        <w:jc w:val="both"/>
      </w:pPr>
      <w:r>
        <w:rPr>
          <w:color w:val="231F20"/>
          <w:spacing w:val="-10"/>
        </w:rPr>
        <w:t>步骤一：教师与学生共同讨论并拟订本专题四方面学习内容的具体</w:t>
      </w:r>
      <w:r>
        <w:rPr>
          <w:color w:val="231F20"/>
          <w:spacing w:val="-12"/>
        </w:rPr>
        <w:t>项目，如“马克思主义产生的时代背景”这一专题，可分为“资本主义</w:t>
      </w:r>
      <w:r>
        <w:rPr>
          <w:color w:val="231F20"/>
          <w:spacing w:val="-33"/>
        </w:rPr>
        <w:t>的发展”“工人阶级的状况”“工人运动的发展”“马克思主义三个理论来</w:t>
      </w:r>
      <w:r>
        <w:rPr>
          <w:color w:val="231F20"/>
          <w:spacing w:val="-12"/>
        </w:rPr>
        <w:t>源的情况”等。</w:t>
      </w:r>
    </w:p>
    <w:p>
      <w:pPr>
        <w:pStyle w:val="BodyText"/>
        <w:spacing w:line="328" w:lineRule="auto"/>
        <w:ind w:left="390" w:right="238" w:firstLine="480"/>
        <w:jc w:val="both"/>
      </w:pPr>
      <w:r>
        <w:rPr>
          <w:color w:val="231F20"/>
        </w:rPr>
        <w:t>步骤二：学生分为四个大组，每组负责研究一个学习主题。每个大组可再分为若干学习小组，每个小组承担一个具体的研究问题。如承担“马克思主义产生的世界意义”的这一大组，可分小组对“无产</w:t>
      </w:r>
      <w:r>
        <w:rPr>
          <w:color w:val="231F20"/>
          <w:spacing w:val="-17"/>
        </w:rPr>
        <w:t>阶级政党组织的发展”“国际工人运动的发展”“建立无产阶级政权的</w:t>
      </w:r>
      <w:r>
        <w:rPr>
          <w:color w:val="231F20"/>
          <w:spacing w:val="-15"/>
        </w:rPr>
        <w:t>历史过程”“马克思主义在中国的传播与发展”等问题进行研究。</w:t>
      </w:r>
    </w:p>
    <w:p>
      <w:pPr>
        <w:pStyle w:val="BodyText"/>
        <w:spacing w:line="328" w:lineRule="auto"/>
        <w:ind w:left="390" w:right="120" w:firstLine="480"/>
      </w:pPr>
      <w:r>
        <w:rPr>
          <w:color w:val="231F20"/>
        </w:rPr>
        <w:t>步骤三：在各组明确任务的基础上，分头活动，查阅相关的网络信息和图书资源。各小组对搜集的相关资源进行选择、辨析和整理， 组建相应的资源库。在小组资源库的基础上，大组创建本组的资源库，形成本组学习项目的网页。</w:t>
      </w:r>
    </w:p>
    <w:p>
      <w:pPr>
        <w:pStyle w:val="BodyText"/>
        <w:spacing w:line="328" w:lineRule="auto"/>
        <w:ind w:left="390" w:right="118" w:firstLine="480"/>
      </w:pPr>
      <w:r>
        <w:rPr>
          <w:color w:val="231F20"/>
        </w:rPr>
        <w:t>步骤四：各大组将本组网页的核心内容制作成微课或演示文稿， 在课堂上演示和解说。然后教师组织学生讨论，师生之间进行互动式的答疑解惑。</w:t>
      </w:r>
    </w:p>
    <w:p>
      <w:pPr>
        <w:pStyle w:val="BodyText"/>
        <w:spacing w:line="328" w:lineRule="auto"/>
        <w:ind w:left="390" w:right="238" w:firstLine="480"/>
      </w:pPr>
      <w:r>
        <w:rPr>
          <w:color w:val="231F20"/>
        </w:rPr>
        <w:t>步骤五：开展课下的继续学习活动，如各组开展跨组别的网页学习、本组对网页内容的充实与拓展、问题讨论与解答等。</w:t>
      </w:r>
    </w:p>
    <w:p>
      <w:pPr>
        <w:pStyle w:val="BodyText"/>
        <w:spacing w:line="305" w:lineRule="exact"/>
        <w:ind w:left="870"/>
      </w:pPr>
      <w:r>
        <w:rPr>
          <w:color w:val="231F20"/>
        </w:rPr>
        <w:t>在学习活动中，教师可通过设计的反馈系统软件（如网页制作的</w:t>
      </w:r>
    </w:p>
    <w:p>
      <w:pPr>
        <w:spacing w:after="0" w:line="305" w:lineRule="exact"/>
        <w:sectPr>
          <w:pgSz w:w="10780" w:h="15090"/>
          <w:pgMar w:header="1029" w:footer="1217" w:top="1260" w:bottom="1400" w:left="1480" w:right="1460"/>
        </w:sectPr>
      </w:pPr>
    </w:p>
    <w:p>
      <w:pPr>
        <w:pStyle w:val="BodyText"/>
        <w:rPr>
          <w:sz w:val="20"/>
        </w:rPr>
      </w:pPr>
    </w:p>
    <w:p>
      <w:pPr>
        <w:pStyle w:val="BodyText"/>
        <w:spacing w:line="328" w:lineRule="auto" w:before="204"/>
        <w:ind w:left="220" w:right="404"/>
        <w:jc w:val="both"/>
      </w:pPr>
      <w:r>
        <w:rPr>
          <w:color w:val="231F20"/>
        </w:rPr>
        <w:t>反馈系统、课上即时反馈系统、网络交流的反馈系统、网络评价成绩系统等</w:t>
      </w:r>
      <w:r>
        <w:rPr>
          <w:color w:val="231F20"/>
          <w:spacing w:val="-44"/>
        </w:rPr>
        <w:t>）</w:t>
      </w:r>
      <w:r>
        <w:rPr>
          <w:color w:val="231F20"/>
          <w:spacing w:val="-7"/>
        </w:rPr>
        <w:t>，对学生的学习过程进行动态的评价，对学生的学习状况及结果进行及时的诊断和个性化指导。</w:t>
      </w:r>
    </w:p>
    <w:p>
      <w:pPr>
        <w:pStyle w:val="BodyText"/>
        <w:spacing w:line="328" w:lineRule="auto"/>
        <w:ind w:left="220" w:right="408" w:firstLine="480"/>
        <w:jc w:val="both"/>
      </w:pPr>
      <w:r>
        <w:rPr>
          <w:color w:val="231F20"/>
        </w:rPr>
        <w:t>以上案例，其特点是使学习方式通过运用现代信息技术向着以学生为主体的自主学习、合作学习和探究学习转化，实现学生学习的个性化、交互式、拓展性。</w:t>
      </w:r>
    </w:p>
    <w:p>
      <w:pPr>
        <w:pStyle w:val="BodyText"/>
        <w:spacing w:line="328" w:lineRule="auto"/>
        <w:ind w:left="220" w:right="408" w:firstLine="480"/>
        <w:jc w:val="both"/>
      </w:pPr>
      <w:r>
        <w:rPr>
          <w:color w:val="231F20"/>
        </w:rPr>
        <w:t>在运用现代信息技术进行历史教学的过程中，教师也要注意解决好可能出现的问题。例如，对“海量”信息的甄别与选择、对虚假信息的判断与辨明、对虚拟情境与真实情境的确认与说明、对学生深度阅读与理性思考的引导等。总之，教师要扬长避短，充分发挥现代信息技术的优势和长处，使历史教学充满新的活力。</w:t>
      </w:r>
    </w:p>
    <w:p>
      <w:pPr>
        <w:pStyle w:val="BodyText"/>
        <w:spacing w:before="6"/>
      </w:pPr>
    </w:p>
    <w:p>
      <w:pPr>
        <w:pStyle w:val="ListParagraph"/>
        <w:numPr>
          <w:ilvl w:val="0"/>
          <w:numId w:val="40"/>
        </w:numPr>
        <w:tabs>
          <w:tab w:pos="968" w:val="left" w:leader="none"/>
        </w:tabs>
        <w:spacing w:line="240" w:lineRule="auto" w:before="0" w:after="0"/>
        <w:ind w:left="967" w:right="0" w:hanging="267"/>
        <w:jc w:val="left"/>
        <w:rPr>
          <w:sz w:val="24"/>
        </w:rPr>
      </w:pPr>
      <w:r>
        <w:rPr>
          <w:color w:val="231F20"/>
          <w:sz w:val="24"/>
        </w:rPr>
        <w:t>准确把握学业质量水平，多维度进行学习评价</w:t>
      </w:r>
    </w:p>
    <w:p>
      <w:pPr>
        <w:pStyle w:val="BodyText"/>
        <w:spacing w:before="198"/>
        <w:ind w:left="580"/>
      </w:pPr>
      <w:r>
        <w:rPr>
          <w:color w:val="231F20"/>
        </w:rPr>
        <w:t>（</w:t>
      </w:r>
      <w:r>
        <w:rPr>
          <w:rFonts w:ascii="Times New Roman" w:eastAsia="Times New Roman"/>
          <w:color w:val="231F20"/>
        </w:rPr>
        <w:t>1</w:t>
      </w:r>
      <w:r>
        <w:rPr>
          <w:color w:val="231F20"/>
        </w:rPr>
        <w:t>）以发展学生历史学科核心素养为纲</w:t>
      </w:r>
    </w:p>
    <w:p>
      <w:pPr>
        <w:pStyle w:val="BodyText"/>
        <w:spacing w:line="328" w:lineRule="auto" w:before="112"/>
        <w:ind w:left="220" w:right="287" w:firstLine="480"/>
      </w:pPr>
      <w:r>
        <w:rPr>
          <w:color w:val="231F20"/>
        </w:rPr>
        <w:t>高中历史学习的评价应以课程目标为依据，以学生历史学科核心素养的整体发展为着眼点，将评价贯穿于历史学习的整个过程。评价主要针对学生将所学历史知识与技能运用于解决具体问题时体现出的学科核心素养水平。要运用恰当有效的评价方法，系统搜集和科学分析处理学生的有关信息，综合发挥检测、诊断、激励、引导、调解、反馈等多方面的功能，准确判断学生学科核心素养的达成度。在评价过程中，随时发现学习目标、学习内容、学习方法以及创设问题情境、解决问题等方面出现的不足，及时加以改进，保障以发展学生学科核心素养为纲的历史课程有效实施。</w:t>
      </w:r>
    </w:p>
    <w:p>
      <w:pPr>
        <w:pStyle w:val="BodyText"/>
        <w:spacing w:line="296" w:lineRule="exact"/>
        <w:ind w:left="580"/>
      </w:pPr>
      <w:r>
        <w:rPr>
          <w:color w:val="231F20"/>
        </w:rPr>
        <w:t>（</w:t>
      </w:r>
      <w:r>
        <w:rPr>
          <w:rFonts w:ascii="Times New Roman" w:eastAsia="Times New Roman"/>
          <w:color w:val="231F20"/>
        </w:rPr>
        <w:t>2</w:t>
      </w:r>
      <w:r>
        <w:rPr>
          <w:color w:val="231F20"/>
        </w:rPr>
        <w:t>）符合学业质量要求的评价目标</w:t>
      </w:r>
    </w:p>
    <w:p>
      <w:pPr>
        <w:pStyle w:val="BodyText"/>
        <w:spacing w:line="328" w:lineRule="auto" w:before="113"/>
        <w:ind w:left="220" w:right="405" w:firstLine="480"/>
        <w:jc w:val="both"/>
      </w:pPr>
      <w:r>
        <w:rPr>
          <w:color w:val="231F20"/>
        </w:rPr>
        <w:t>评价目标的确定，必须以课程内容、历史学科核心素养水平为依据，符合学业质量要求。深刻理解历史学科核心素养的内涵，准确把握学业质量不同水平所描述的表现特征。对学段、模块或主题、单元和课的评价目标进行整体规划和设计，注重对学生历史学科核心素养</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116"/>
      </w:pPr>
      <w:r>
        <w:rPr>
          <w:color w:val="231F20"/>
          <w:spacing w:val="0"/>
        </w:rPr>
        <w:t>五个方面的发展状况进行综合评价。根据学生实际，结合具体内容， </w:t>
      </w:r>
      <w:r>
        <w:rPr>
          <w:color w:val="231F20"/>
          <w:spacing w:val="-5"/>
        </w:rPr>
        <w:t>制订等级化、个性化的评价目标。注重评价目标与教学目标的一致性， 尽可能使教学和评价围绕学生学习这一中心展开，使教、学、评相互促进，共同服务于学生历史学科核心素养的发展。</w:t>
      </w:r>
    </w:p>
    <w:p>
      <w:pPr>
        <w:pStyle w:val="BodyText"/>
        <w:spacing w:line="328" w:lineRule="auto"/>
        <w:ind w:left="390" w:right="118" w:firstLine="480"/>
      </w:pPr>
      <w:r>
        <w:rPr>
          <w:color w:val="231F20"/>
          <w:spacing w:val="-3"/>
        </w:rPr>
        <w:t>例如，在对必修课程“改变世界面貌的工业革命”这一专题的学习评价中，教师可以根据学业质量水平</w:t>
      </w:r>
      <w:r>
        <w:rPr>
          <w:rFonts w:ascii="Times New Roman" w:hAnsi="Times New Roman" w:eastAsia="Times New Roman"/>
          <w:color w:val="231F20"/>
          <w:spacing w:val="-3"/>
        </w:rPr>
        <w:t>2</w:t>
      </w:r>
      <w:r>
        <w:rPr>
          <w:color w:val="231F20"/>
          <w:spacing w:val="-4"/>
        </w:rPr>
        <w:t>，要求学生运用文献、实物、</w:t>
      </w:r>
      <w:r>
        <w:rPr>
          <w:color w:val="231F20"/>
          <w:spacing w:val="-5"/>
        </w:rPr>
        <w:t>口述、图像、音像、数字等多种史料，对工业革命前后生产力的发展情况、工业革命后列强在世界范围内的扩张、世界市场的形成、资本主义的发展、工人运动的高涨以及民族独立运动的兴起等方面进行论</w:t>
      </w:r>
      <w:r>
        <w:rPr>
          <w:color w:val="231F20"/>
          <w:spacing w:val="-4"/>
        </w:rPr>
        <w:t>述。教师在评价时，主要关注学生是否了解工业革命的时空背景，是</w:t>
      </w:r>
      <w:r>
        <w:rPr>
          <w:color w:val="231F20"/>
          <w:spacing w:val="-5"/>
        </w:rPr>
        <w:t>否能够运用史料作为证据论证自己的观点，是否理解生产力的发展是历史发展的决定性因素，是否能够从大历史的视野认识工业革命是人类社会从农业文明演进到工业文明的转折点，是否认识到工业革命对国内阶级关系和社会变化造成的影响，以及是否认识工业革命的世界性影响，等等。如果学生达到了这些要求，就可以判断学生在学科核心素养的五个方面达到了要求。</w:t>
      </w:r>
    </w:p>
    <w:p>
      <w:pPr>
        <w:pStyle w:val="BodyText"/>
        <w:spacing w:line="292" w:lineRule="exact"/>
        <w:ind w:left="750"/>
      </w:pPr>
      <w:r>
        <w:rPr>
          <w:color w:val="231F20"/>
        </w:rPr>
        <w:t>（</w:t>
      </w:r>
      <w:r>
        <w:rPr>
          <w:rFonts w:ascii="Times New Roman" w:eastAsia="Times New Roman"/>
          <w:color w:val="231F20"/>
        </w:rPr>
        <w:t>3</w:t>
      </w:r>
      <w:r>
        <w:rPr>
          <w:color w:val="231F20"/>
        </w:rPr>
        <w:t>）多维度进行评价</w:t>
      </w:r>
    </w:p>
    <w:p>
      <w:pPr>
        <w:pStyle w:val="BodyText"/>
        <w:spacing w:line="328" w:lineRule="auto" w:before="108"/>
        <w:ind w:left="390" w:right="118" w:firstLine="480"/>
      </w:pPr>
      <w:r>
        <w:rPr>
          <w:color w:val="231F20"/>
        </w:rPr>
        <w:t>注重课堂学习评价和实践活动评价的有机结合。在评价过程中， 既要关注学生在课堂学习活动中的表现，也要关注学生在复杂情境下开展相关实践活动的能力。</w:t>
      </w:r>
    </w:p>
    <w:p>
      <w:pPr>
        <w:pStyle w:val="BodyText"/>
        <w:spacing w:line="328" w:lineRule="auto"/>
        <w:ind w:left="390" w:right="230" w:firstLine="480"/>
        <w:jc w:val="both"/>
      </w:pPr>
      <w:r>
        <w:rPr>
          <w:color w:val="231F20"/>
        </w:rPr>
        <w:t>注重形成性评价和终结性评价的有机结合。学生历史学科核心素养的达成是一个动态过程。在评价中，既要关注学生在学习过程中的表现，也要关注学生在阶段学习完成后所达到的历史学科核心素养水平。</w:t>
      </w:r>
    </w:p>
    <w:p>
      <w:pPr>
        <w:pStyle w:val="BodyText"/>
        <w:spacing w:line="328" w:lineRule="auto"/>
        <w:ind w:left="390" w:right="238" w:firstLine="480"/>
        <w:jc w:val="both"/>
      </w:pPr>
      <w:r>
        <w:rPr>
          <w:color w:val="231F20"/>
        </w:rPr>
        <w:t>注重量化评价和质性评价的有机结合。在评价过程中，既要发挥量化评价易操作、客观性强的优势，更要运用质性评价，对学生历史学科核心素养的发展程度特别是价值观的形成作出判断。</w:t>
      </w:r>
    </w:p>
    <w:p>
      <w:pPr>
        <w:pStyle w:val="BodyText"/>
        <w:spacing w:line="304" w:lineRule="exact"/>
        <w:ind w:left="870"/>
      </w:pPr>
      <w:r>
        <w:rPr>
          <w:color w:val="231F20"/>
        </w:rPr>
        <w:t>注重评价主体的多元化和评价方式的多样化。教师、学生、家长</w:t>
      </w:r>
    </w:p>
    <w:p>
      <w:pPr>
        <w:spacing w:after="0" w:line="304" w:lineRule="exact"/>
        <w:sectPr>
          <w:pgSz w:w="10780" w:h="15090"/>
          <w:pgMar w:header="1029" w:footer="1217" w:top="1260" w:bottom="1400" w:left="1480" w:right="1460"/>
        </w:sectPr>
      </w:pPr>
    </w:p>
    <w:p>
      <w:pPr>
        <w:pStyle w:val="BodyText"/>
        <w:rPr>
          <w:sz w:val="20"/>
        </w:rPr>
      </w:pPr>
    </w:p>
    <w:p>
      <w:pPr>
        <w:pStyle w:val="BodyText"/>
        <w:spacing w:line="328" w:lineRule="auto" w:before="203"/>
        <w:ind w:left="220" w:right="408"/>
        <w:jc w:val="both"/>
      </w:pPr>
      <w:r>
        <w:rPr>
          <w:color w:val="231F20"/>
        </w:rPr>
        <w:t>等都应成为评价主体。综合运用课堂提问、纸笔测试、实践活动、自我反思、同伴互评、教师评语、家长评价等方式，多方面呈现学生的历史学科核心素养发展水平。</w:t>
      </w:r>
    </w:p>
    <w:p>
      <w:pPr>
        <w:pStyle w:val="BodyText"/>
        <w:spacing w:line="304" w:lineRule="exact"/>
        <w:ind w:left="580"/>
      </w:pPr>
      <w:r>
        <w:rPr>
          <w:color w:val="231F20"/>
        </w:rPr>
        <w:t>（</w:t>
      </w:r>
      <w:r>
        <w:rPr>
          <w:rFonts w:ascii="Times New Roman" w:eastAsia="Times New Roman"/>
          <w:color w:val="231F20"/>
        </w:rPr>
        <w:t>4</w:t>
      </w:r>
      <w:r>
        <w:rPr>
          <w:color w:val="231F20"/>
        </w:rPr>
        <w:t>）重视评价反馈</w:t>
      </w:r>
    </w:p>
    <w:p>
      <w:pPr>
        <w:pStyle w:val="BodyText"/>
        <w:spacing w:line="328" w:lineRule="auto" w:before="112"/>
        <w:ind w:left="220" w:right="400" w:firstLine="480"/>
        <w:jc w:val="both"/>
      </w:pPr>
      <w:r>
        <w:rPr>
          <w:color w:val="231F20"/>
        </w:rPr>
        <w:t>评价反馈是评价的重要组成部分。要系统搜集学生日常的、阶段性的学习成果并进行判断分析；要结合历史学科核心素养的表现水平、学业质量水平和学生个人能力等因素，寻找学生表现和目标要求之间的差距；要针对学生具体情况调整、修改教学策略，提出有针对性的学习建议；要及时、准确地通过合适渠道向学生反馈某些结果信息，主动告知或引导学生自己寻求改善学习的方式方法；要建立师生对话交流的沟通途径，共同解读和分析评价结果信息，发挥评价反馈的最大效用；要尊重学生的心理感受。</w:t>
      </w:r>
    </w:p>
    <w:p>
      <w:pPr>
        <w:pStyle w:val="BodyText"/>
        <w:rPr>
          <w:sz w:val="26"/>
        </w:rPr>
      </w:pPr>
    </w:p>
    <w:p>
      <w:pPr>
        <w:pStyle w:val="BodyText"/>
        <w:spacing w:before="7"/>
        <w:rPr>
          <w:sz w:val="22"/>
        </w:rPr>
      </w:pPr>
    </w:p>
    <w:p>
      <w:pPr>
        <w:pStyle w:val="Heading2"/>
        <w:spacing w:before="1"/>
        <w:ind w:left="540"/>
      </w:pPr>
      <w:r>
        <w:rPr>
          <w:color w:val="231F20"/>
        </w:rPr>
        <w:t>（二）学业水平考试与命题建议</w:t>
      </w:r>
    </w:p>
    <w:p>
      <w:pPr>
        <w:pStyle w:val="BodyText"/>
        <w:spacing w:before="6"/>
        <w:rPr>
          <w:rFonts w:ascii="方正小标宋简体"/>
          <w:sz w:val="21"/>
        </w:rPr>
      </w:pPr>
    </w:p>
    <w:p>
      <w:pPr>
        <w:pStyle w:val="ListParagraph"/>
        <w:numPr>
          <w:ilvl w:val="0"/>
          <w:numId w:val="41"/>
        </w:numPr>
        <w:tabs>
          <w:tab w:pos="1021" w:val="left" w:leader="none"/>
        </w:tabs>
        <w:spacing w:line="240" w:lineRule="auto" w:before="0" w:after="0"/>
        <w:ind w:left="1020" w:right="0" w:hanging="320"/>
        <w:jc w:val="left"/>
        <w:rPr>
          <w:sz w:val="24"/>
        </w:rPr>
      </w:pPr>
      <w:r>
        <w:rPr>
          <w:color w:val="231F20"/>
          <w:sz w:val="24"/>
        </w:rPr>
        <w:t>明确学业水平考试的性质</w:t>
      </w:r>
    </w:p>
    <w:p>
      <w:pPr>
        <w:pStyle w:val="BodyText"/>
        <w:spacing w:line="328" w:lineRule="auto" w:before="198"/>
        <w:ind w:left="220" w:right="408" w:firstLine="480"/>
        <w:jc w:val="both"/>
      </w:pPr>
      <w:r>
        <w:rPr>
          <w:color w:val="231F20"/>
        </w:rPr>
        <w:t>普通高中学业水平考试，是根据课程标准和教育考试规定，主要衡量学生达到课程标准规定的学习要求的程度，考试成绩是学生毕业和升学的重要依据。</w:t>
      </w:r>
    </w:p>
    <w:p>
      <w:pPr>
        <w:pStyle w:val="BodyText"/>
        <w:spacing w:line="328" w:lineRule="auto"/>
        <w:ind w:left="220" w:right="405" w:firstLine="480"/>
        <w:jc w:val="both"/>
      </w:pPr>
      <w:r>
        <w:rPr>
          <w:color w:val="231F20"/>
        </w:rPr>
        <w:t>历史学科的学业水平考试分为两类：一类是合格性考试，全体学生均须参加，以必修课程为考试内容，达到学业质量水平</w:t>
      </w:r>
      <w:r>
        <w:rPr>
          <w:rFonts w:ascii="Times New Roman" w:eastAsia="Times New Roman"/>
          <w:color w:val="231F20"/>
        </w:rPr>
        <w:t>2</w:t>
      </w:r>
      <w:r>
        <w:rPr>
          <w:color w:val="231F20"/>
        </w:rPr>
        <w:t>，即为合格，是学生学分认定和毕业的重要依据；另一类是等级性考试，由学生根据报考高校要求和自身特长自主选择，以必修和选择性必修课程为考试内容，以学业质量水平</w:t>
      </w:r>
      <w:r>
        <w:rPr>
          <w:rFonts w:ascii="Times New Roman" w:eastAsia="Times New Roman"/>
          <w:color w:val="231F20"/>
        </w:rPr>
        <w:t>4 </w:t>
      </w:r>
      <w:r>
        <w:rPr>
          <w:color w:val="231F20"/>
        </w:rPr>
        <w:t>为命题的基本参照，成绩计入高校招生录取总成绩。</w:t>
      </w:r>
    </w:p>
    <w:p>
      <w:pPr>
        <w:spacing w:after="0" w:line="328" w:lineRule="auto"/>
        <w:jc w:val="both"/>
        <w:sectPr>
          <w:pgSz w:w="10780" w:h="15090"/>
          <w:pgMar w:header="989" w:footer="1217" w:top="1260" w:bottom="1400" w:left="1480" w:right="1460"/>
        </w:sectPr>
      </w:pPr>
    </w:p>
    <w:p>
      <w:pPr>
        <w:pStyle w:val="BodyText"/>
        <w:rPr>
          <w:sz w:val="29"/>
        </w:rPr>
      </w:pPr>
    </w:p>
    <w:p>
      <w:pPr>
        <w:pStyle w:val="ListParagraph"/>
        <w:numPr>
          <w:ilvl w:val="0"/>
          <w:numId w:val="41"/>
        </w:numPr>
        <w:tabs>
          <w:tab w:pos="1192" w:val="left" w:leader="none"/>
        </w:tabs>
        <w:spacing w:line="240" w:lineRule="auto" w:before="77" w:after="0"/>
        <w:ind w:left="1191" w:right="0" w:hanging="321"/>
        <w:jc w:val="left"/>
        <w:rPr>
          <w:sz w:val="24"/>
        </w:rPr>
      </w:pPr>
      <w:r>
        <w:rPr>
          <w:color w:val="231F20"/>
          <w:sz w:val="24"/>
        </w:rPr>
        <w:t>学业水平考试命题的主要原则</w:t>
      </w:r>
    </w:p>
    <w:p>
      <w:pPr>
        <w:pStyle w:val="BodyText"/>
        <w:spacing w:before="198"/>
        <w:ind w:left="750"/>
      </w:pPr>
      <w:r>
        <w:rPr>
          <w:color w:val="231F20"/>
        </w:rPr>
        <w:t>（</w:t>
      </w:r>
      <w:r>
        <w:rPr>
          <w:rFonts w:ascii="Times New Roman" w:eastAsia="Times New Roman"/>
          <w:color w:val="231F20"/>
        </w:rPr>
        <w:t>1</w:t>
      </w:r>
      <w:r>
        <w:rPr>
          <w:color w:val="231F20"/>
        </w:rPr>
        <w:t>）以历史课程标准为依据</w:t>
      </w:r>
    </w:p>
    <w:p>
      <w:pPr>
        <w:pStyle w:val="BodyText"/>
        <w:spacing w:line="328" w:lineRule="auto" w:before="112"/>
        <w:ind w:left="390" w:right="238" w:firstLine="480"/>
        <w:jc w:val="both"/>
      </w:pPr>
      <w:r>
        <w:rPr>
          <w:color w:val="231F20"/>
        </w:rPr>
        <w:t>学业水平考试命题的评价目标应与课程标准中提出的课程目标相一致，测查的内容及评定标准均应与本标准中的内容要求和学业质量要求相对应。</w:t>
      </w:r>
    </w:p>
    <w:p>
      <w:pPr>
        <w:pStyle w:val="BodyText"/>
        <w:spacing w:line="304" w:lineRule="exact"/>
        <w:ind w:left="750"/>
      </w:pPr>
      <w:r>
        <w:rPr>
          <w:color w:val="231F20"/>
        </w:rPr>
        <w:t>（</w:t>
      </w:r>
      <w:r>
        <w:rPr>
          <w:rFonts w:ascii="Times New Roman" w:eastAsia="Times New Roman"/>
          <w:color w:val="231F20"/>
        </w:rPr>
        <w:t>2</w:t>
      </w:r>
      <w:r>
        <w:rPr>
          <w:color w:val="231F20"/>
        </w:rPr>
        <w:t>）以考查历史学科核心素养的具备程度为目的</w:t>
      </w:r>
    </w:p>
    <w:p>
      <w:pPr>
        <w:pStyle w:val="BodyText"/>
        <w:spacing w:line="328" w:lineRule="auto" w:before="113"/>
        <w:ind w:left="390" w:right="245" w:firstLine="480"/>
        <w:jc w:val="both"/>
      </w:pPr>
      <w:r>
        <w:rPr>
          <w:color w:val="231F20"/>
          <w:spacing w:val="-10"/>
        </w:rPr>
        <w:t>学业水平考试的试题命制要注意：一是选取对评价历史学科核心素</w:t>
      </w:r>
      <w:r>
        <w:rPr>
          <w:color w:val="231F20"/>
          <w:spacing w:val="-9"/>
        </w:rPr>
        <w:t>养具有重要意义的内容；二是既要注重对历史学科某一方面核心素养的</w:t>
      </w:r>
      <w:r>
        <w:rPr>
          <w:color w:val="231F20"/>
          <w:spacing w:val="-11"/>
        </w:rPr>
        <w:t>评价，更要注重对学科核心素养的综合评价；三是测试梯度能反映学业</w:t>
      </w:r>
      <w:r>
        <w:rPr>
          <w:color w:val="231F20"/>
          <w:spacing w:val="-12"/>
        </w:rPr>
        <w:t>质量水平的不同层次；四是要考虑试卷结构中内容分布、历史学科核心素养水平、分值配置之间的关系；五是试题在立意、设问、答案和评分标准等方面做到科学、合理、可操作；六是题型设置和题型比例要满足</w:t>
      </w:r>
      <w:r>
        <w:rPr>
          <w:color w:val="231F20"/>
          <w:spacing w:val="-9"/>
        </w:rPr>
        <w:t>考查学科核心素养的要求。</w:t>
      </w:r>
    </w:p>
    <w:p>
      <w:pPr>
        <w:pStyle w:val="BodyText"/>
        <w:spacing w:line="299" w:lineRule="exact"/>
        <w:ind w:left="750"/>
      </w:pPr>
      <w:r>
        <w:rPr>
          <w:color w:val="231F20"/>
        </w:rPr>
        <w:t>（</w:t>
      </w:r>
      <w:r>
        <w:rPr>
          <w:rFonts w:ascii="Times New Roman" w:eastAsia="Times New Roman"/>
          <w:color w:val="231F20"/>
        </w:rPr>
        <w:t>3</w:t>
      </w:r>
      <w:r>
        <w:rPr>
          <w:color w:val="231F20"/>
        </w:rPr>
        <w:t>）以新情境下的问题解决为重心</w:t>
      </w:r>
    </w:p>
    <w:p>
      <w:pPr>
        <w:pStyle w:val="BodyText"/>
        <w:spacing w:line="328" w:lineRule="auto" w:before="112"/>
        <w:ind w:left="390" w:right="117" w:firstLine="480"/>
      </w:pPr>
      <w:r>
        <w:rPr>
          <w:color w:val="231F20"/>
          <w:spacing w:val="0"/>
        </w:rPr>
        <w:t>学生能否应对和解决陌生的、复杂的、开放性的真实问题情境， 是检验其核心素养水平的重要方面。历史学科核心素养的测试中，新</w:t>
      </w:r>
      <w:r>
        <w:rPr>
          <w:color w:val="231F20"/>
          <w:spacing w:val="-5"/>
        </w:rPr>
        <w:t>情境可以有多种类型，包括：学习情境，指在历史学习中遇到的问题， </w:t>
      </w:r>
      <w:r>
        <w:rPr>
          <w:color w:val="231F20"/>
        </w:rPr>
        <w:t>如史料、图表、历史叙述、史论等问题；生活情境，指在个人生活、家庭生活、社区生活中遇到的与历史有关的问题，如在倾听长辈的回忆、观看影视剧、游览名胜古迹时遇到的问题；社会情境，指对社会问题的历史考察，如某种社会风俗的来源、某一国际争端中的历史背景问题；学术情境，指历史学术研究中的问题，如历史学家对某一历史问题有多种看法等。多维度地创设试题情境，考查学生在新情境下如何解决问题，有利于检测和评价学生的历史学科核心素养水平。</w:t>
      </w:r>
    </w:p>
    <w:p>
      <w:pPr>
        <w:pStyle w:val="BodyText"/>
        <w:spacing w:before="9"/>
      </w:pPr>
    </w:p>
    <w:p>
      <w:pPr>
        <w:pStyle w:val="ListParagraph"/>
        <w:numPr>
          <w:ilvl w:val="0"/>
          <w:numId w:val="41"/>
        </w:numPr>
        <w:tabs>
          <w:tab w:pos="1192" w:val="left" w:leader="none"/>
        </w:tabs>
        <w:spacing w:line="240" w:lineRule="auto" w:before="0" w:after="0"/>
        <w:ind w:left="1191" w:right="0" w:hanging="321"/>
        <w:jc w:val="left"/>
        <w:rPr>
          <w:sz w:val="24"/>
        </w:rPr>
      </w:pPr>
      <w:r>
        <w:rPr>
          <w:color w:val="231F20"/>
          <w:sz w:val="24"/>
        </w:rPr>
        <w:t>考试命题框架的研制</w:t>
      </w:r>
    </w:p>
    <w:p>
      <w:pPr>
        <w:pStyle w:val="BodyText"/>
        <w:spacing w:before="197"/>
        <w:ind w:left="870"/>
      </w:pPr>
      <w:r>
        <w:rPr>
          <w:color w:val="231F20"/>
        </w:rPr>
        <w:t>学业水平考试命题框架是依据课程标准设计的，用以规范学业水</w:t>
      </w:r>
    </w:p>
    <w:p>
      <w:pPr>
        <w:spacing w:after="0"/>
        <w:sectPr>
          <w:pgSz w:w="10780" w:h="15090"/>
          <w:pgMar w:header="1029" w:footer="1217" w:top="1260" w:bottom="1400" w:left="1480" w:right="1460"/>
        </w:sectPr>
      </w:pPr>
    </w:p>
    <w:p>
      <w:pPr>
        <w:pStyle w:val="BodyText"/>
        <w:rPr>
          <w:sz w:val="20"/>
        </w:rPr>
      </w:pPr>
    </w:p>
    <w:p>
      <w:pPr>
        <w:pStyle w:val="BodyText"/>
        <w:spacing w:line="328" w:lineRule="auto" w:before="203"/>
        <w:ind w:left="220" w:right="408"/>
        <w:jc w:val="both"/>
      </w:pPr>
      <w:r>
        <w:rPr>
          <w:color w:val="231F20"/>
        </w:rPr>
        <w:t>平考试命题工作。考试命题框架主要包括：考试目标、考试内容、核心素养水平的分布、试题类型与数量、考试时间、试题样例等。在研制考试命题框架时，要注意考试范围、学科核心素养水平分布等要符合课程标准的规定和要求，保证学业水平考试与课程标准相对应。考试的命题，尤其要注意试卷中的所有试题是否能够综合考查出学生学科核心素养的整体水平。试卷中既要有侧重考查某一两个方面学科核心素养的试题，更要有对学科核心素养进行综合测评的试题。</w:t>
      </w:r>
    </w:p>
    <w:p>
      <w:pPr>
        <w:pStyle w:val="BodyText"/>
        <w:spacing w:before="12"/>
      </w:pPr>
    </w:p>
    <w:p>
      <w:pPr>
        <w:pStyle w:val="ListParagraph"/>
        <w:numPr>
          <w:ilvl w:val="0"/>
          <w:numId w:val="41"/>
        </w:numPr>
        <w:tabs>
          <w:tab w:pos="1021" w:val="left" w:leader="none"/>
        </w:tabs>
        <w:spacing w:line="240" w:lineRule="auto" w:before="0" w:after="0"/>
        <w:ind w:left="1020" w:right="0" w:hanging="320"/>
        <w:jc w:val="left"/>
        <w:rPr>
          <w:sz w:val="24"/>
        </w:rPr>
      </w:pPr>
      <w:r>
        <w:rPr>
          <w:color w:val="231F20"/>
          <w:sz w:val="24"/>
        </w:rPr>
        <w:t>典型试题及说明</w:t>
      </w:r>
    </w:p>
    <w:p>
      <w:pPr>
        <w:spacing w:before="199"/>
        <w:ind w:left="700" w:right="0" w:firstLine="0"/>
        <w:jc w:val="left"/>
        <w:rPr>
          <w:rFonts w:ascii="Times New Roman" w:eastAsia="Times New Roman"/>
          <w:b/>
          <w:sz w:val="24"/>
        </w:rPr>
      </w:pPr>
      <w:r>
        <w:rPr>
          <w:color w:val="231F20"/>
          <w:sz w:val="24"/>
        </w:rPr>
        <w:t>试题</w:t>
      </w:r>
      <w:r>
        <w:rPr>
          <w:rFonts w:ascii="Times New Roman" w:eastAsia="Times New Roman"/>
          <w:b/>
          <w:color w:val="231F20"/>
          <w:sz w:val="24"/>
        </w:rPr>
        <w:t>1</w:t>
      </w:r>
    </w:p>
    <w:p>
      <w:pPr>
        <w:pStyle w:val="BodyText"/>
        <w:spacing w:before="113"/>
        <w:ind w:left="700"/>
        <w:rPr>
          <w:rFonts w:ascii="Times New Roman" w:eastAsia="Times New Roman"/>
        </w:rPr>
      </w:pPr>
      <w:r>
        <w:rPr>
          <w:color w:val="231F20"/>
        </w:rPr>
        <w:t>材料</w:t>
      </w:r>
      <w:r>
        <w:rPr>
          <w:rFonts w:ascii="Times New Roman" w:eastAsia="Times New Roman"/>
          <w:color w:val="231F20"/>
        </w:rPr>
        <w:t>1</w:t>
      </w:r>
    </w:p>
    <w:p>
      <w:pPr>
        <w:pStyle w:val="BodyText"/>
        <w:spacing w:line="328" w:lineRule="auto" w:before="112"/>
        <w:ind w:left="100" w:right="396" w:firstLine="600"/>
        <w:jc w:val="both"/>
      </w:pPr>
      <w:r>
        <w:rPr>
          <w:rFonts w:ascii="Times New Roman" w:hAnsi="Times New Roman" w:eastAsia="Times New Roman"/>
          <w:color w:val="231F20"/>
        </w:rPr>
        <w:t>1899 </w:t>
      </w:r>
      <w:r>
        <w:rPr>
          <w:color w:val="231F20"/>
          <w:spacing w:val="30"/>
        </w:rPr>
        <w:t>年</w:t>
      </w:r>
      <w:r>
        <w:rPr>
          <w:rFonts w:ascii="Times New Roman" w:hAnsi="Times New Roman" w:eastAsia="Times New Roman"/>
          <w:color w:val="231F20"/>
        </w:rPr>
        <w:t>1 </w:t>
      </w:r>
      <w:r>
        <w:rPr>
          <w:color w:val="231F20"/>
          <w:spacing w:val="-8"/>
        </w:rPr>
        <w:t>月，康有为在回忆“公车上书”时说：“再命大学士李</w:t>
      </w:r>
      <w:r>
        <w:rPr>
          <w:color w:val="231F20"/>
          <w:spacing w:val="3"/>
        </w:rPr>
        <w:t>鸿章求和，议定割辽、台，并偿款二万万两。三月二十一日电到北京，吾先知消息，即令卓如</w:t>
      </w:r>
      <w:r>
        <w:rPr>
          <w:color w:val="231F20"/>
          <w:spacing w:val="10"/>
        </w:rPr>
        <w:t>（梁启超）</w:t>
      </w:r>
      <w:r>
        <w:rPr>
          <w:color w:val="231F20"/>
          <w:spacing w:val="6"/>
        </w:rPr>
        <w:t>鼓动各省，并先鼓动粤中公</w:t>
      </w:r>
      <w:r>
        <w:rPr>
          <w:color w:val="231F20"/>
        </w:rPr>
        <w:t>车，上折拒和议，湖南人和之……时以士气可用，乃合十八省举人于松筠庵会议，与名者千二百余人，以一昼二夜草万言书，请拒和、迁都、变法三者……并日缮写……遍传都下，士气愤涌，联轨察院（都察院）前里许，至四月八日投递，则察院以既已用宝（光绪帝批准和</w:t>
      </w:r>
      <w:r>
        <w:rPr>
          <w:color w:val="231F20"/>
          <w:spacing w:val="5"/>
        </w:rPr>
        <w:t>约</w:t>
      </w:r>
      <w:r>
        <w:rPr>
          <w:color w:val="231F20"/>
          <w:spacing w:val="-43"/>
        </w:rPr>
        <w:t>）</w:t>
      </w:r>
      <w:r>
        <w:rPr>
          <w:color w:val="231F20"/>
          <w:spacing w:val="-7"/>
        </w:rPr>
        <w:t>，无法挽回，却不收。”许多论著据此认为康有为发起和组织了</w:t>
      </w:r>
      <w:r>
        <w:rPr>
          <w:color w:val="231F20"/>
        </w:rPr>
        <w:t>“公车上书”，并将之视为资产阶级改良派走上政治舞台的标志。</w:t>
      </w:r>
    </w:p>
    <w:p>
      <w:pPr>
        <w:spacing w:line="228" w:lineRule="exact" w:before="0"/>
        <w:ind w:left="4720" w:right="0" w:firstLine="0"/>
        <w:jc w:val="left"/>
        <w:rPr>
          <w:sz w:val="18"/>
        </w:rPr>
      </w:pPr>
      <w:r>
        <w:rPr>
          <w:color w:val="231F20"/>
          <w:sz w:val="18"/>
        </w:rPr>
        <w:t>——摘编自《康南海自编年谱》等</w:t>
      </w:r>
    </w:p>
    <w:p>
      <w:pPr>
        <w:pStyle w:val="BodyText"/>
        <w:spacing w:before="3"/>
        <w:rPr>
          <w:sz w:val="8"/>
        </w:rPr>
      </w:pPr>
    </w:p>
    <w:p>
      <w:pPr>
        <w:pStyle w:val="BodyText"/>
        <w:spacing w:before="76"/>
        <w:ind w:left="700"/>
        <w:rPr>
          <w:rFonts w:ascii="Times New Roman" w:eastAsia="Times New Roman"/>
        </w:rPr>
      </w:pPr>
      <w:r>
        <w:rPr>
          <w:color w:val="231F20"/>
        </w:rPr>
        <w:t>材料</w:t>
      </w:r>
      <w:r>
        <w:rPr>
          <w:rFonts w:ascii="Times New Roman" w:eastAsia="Times New Roman"/>
          <w:color w:val="231F20"/>
        </w:rPr>
        <w:t>2</w:t>
      </w:r>
    </w:p>
    <w:p>
      <w:pPr>
        <w:pStyle w:val="BodyText"/>
        <w:spacing w:line="328" w:lineRule="auto" w:before="112"/>
        <w:ind w:left="220" w:right="288" w:firstLine="480"/>
        <w:jc w:val="both"/>
      </w:pPr>
      <w:r>
        <w:rPr>
          <w:color w:val="231F20"/>
        </w:rPr>
        <w:t>二十世纪七八十年代以来，史学界对康有为的说法提出了诸多质</w:t>
      </w:r>
      <w:r>
        <w:rPr>
          <w:color w:val="231F20"/>
          <w:spacing w:val="-16"/>
        </w:rPr>
        <w:t>疑。茅海建详细查阅清朝军机处《随手档》《早事档》《上谕档》《电</w:t>
      </w:r>
      <w:r>
        <w:rPr>
          <w:color w:val="231F20"/>
          <w:spacing w:val="-23"/>
        </w:rPr>
        <w:t>报档》《洋务档》《收电》《交发档》《宫中电报电旨》等档案，提出：</w:t>
      </w:r>
    </w:p>
    <w:p>
      <w:pPr>
        <w:pStyle w:val="BodyText"/>
        <w:spacing w:line="328" w:lineRule="auto"/>
        <w:ind w:left="220" w:right="288" w:hanging="120"/>
        <w:jc w:val="both"/>
      </w:pPr>
      <w:r>
        <w:rPr>
          <w:color w:val="231F20"/>
        </w:rPr>
        <w:t>“从二月二十七日至四月二十一日，在不到两个月的日子里，上奏、代奏或电奏的次数达</w:t>
      </w:r>
      <w:r>
        <w:rPr>
          <w:rFonts w:ascii="Times New Roman" w:hAnsi="Times New Roman" w:eastAsia="Times New Roman"/>
          <w:color w:val="231F20"/>
        </w:rPr>
        <w:t>154 </w:t>
      </w:r>
      <w:r>
        <w:rPr>
          <w:color w:val="231F20"/>
        </w:rPr>
        <w:t>次，加入的人数超过</w:t>
      </w:r>
      <w:r>
        <w:rPr>
          <w:rFonts w:ascii="Times New Roman" w:hAnsi="Times New Roman" w:eastAsia="Times New Roman"/>
          <w:color w:val="231F20"/>
        </w:rPr>
        <w:t>2464 </w:t>
      </w:r>
      <w:r>
        <w:rPr>
          <w:color w:val="231F20"/>
        </w:rPr>
        <w:t>人次……在各省， 封疆大吏电奏反对者（反对签订和约）已过其半数；在京城，翰林</w:t>
      </w:r>
    </w:p>
    <w:p>
      <w:pPr>
        <w:spacing w:after="0" w:line="328" w:lineRule="auto"/>
        <w:jc w:val="both"/>
        <w:sectPr>
          <w:pgSz w:w="10780" w:h="15090"/>
          <w:pgMar w:header="989" w:footer="1217" w:top="1260" w:bottom="1400" w:left="1480" w:right="1460"/>
        </w:sectPr>
      </w:pPr>
    </w:p>
    <w:p>
      <w:pPr>
        <w:pStyle w:val="BodyText"/>
        <w:spacing w:before="7"/>
        <w:rPr>
          <w:sz w:val="29"/>
        </w:rPr>
      </w:pPr>
    </w:p>
    <w:p>
      <w:pPr>
        <w:pStyle w:val="BodyText"/>
        <w:spacing w:line="328" w:lineRule="auto" w:before="72"/>
        <w:ind w:left="390" w:right="233"/>
      </w:pPr>
      <w:r>
        <w:rPr>
          <w:color w:val="231F20"/>
        </w:rPr>
        <w:t>院、总理衙门、国子监、内阁、吏部官员皆有大规模的联名上书；举人们的单独上书也达到了</w:t>
      </w:r>
      <w:r>
        <w:rPr>
          <w:rFonts w:ascii="Times New Roman" w:eastAsia="Times New Roman"/>
          <w:color w:val="231F20"/>
        </w:rPr>
        <w:t>31 </w:t>
      </w:r>
      <w:r>
        <w:rPr>
          <w:color w:val="231F20"/>
        </w:rPr>
        <w:t>次，加入的人数达到了</w:t>
      </w:r>
      <w:r>
        <w:rPr>
          <w:rFonts w:ascii="Times New Roman" w:eastAsia="Times New Roman"/>
          <w:color w:val="231F20"/>
        </w:rPr>
        <w:t>1555 </w:t>
      </w:r>
      <w:r>
        <w:rPr>
          <w:color w:val="231F20"/>
        </w:rPr>
        <w:t>人次；举人</w:t>
      </w:r>
    </w:p>
    <w:p>
      <w:pPr>
        <w:pStyle w:val="BodyText"/>
        <w:spacing w:line="305" w:lineRule="exact"/>
        <w:ind w:left="390"/>
      </w:pPr>
      <w:r>
        <w:rPr>
          <w:color w:val="231F20"/>
          <w:spacing w:val="6"/>
        </w:rPr>
        <w:t>们参加官员领衔的上书为</w:t>
      </w:r>
      <w:r>
        <w:rPr>
          <w:rFonts w:ascii="Times New Roman" w:hAnsi="Times New Roman" w:eastAsia="Times New Roman"/>
          <w:color w:val="231F20"/>
        </w:rPr>
        <w:t>7</w:t>
      </w:r>
      <w:r>
        <w:rPr>
          <w:rFonts w:ascii="Times New Roman" w:hAnsi="Times New Roman" w:eastAsia="Times New Roman"/>
          <w:color w:val="231F20"/>
          <w:spacing w:val="-29"/>
        </w:rPr>
        <w:t> </w:t>
      </w:r>
      <w:r>
        <w:rPr>
          <w:color w:val="231F20"/>
          <w:spacing w:val="3"/>
        </w:rPr>
        <w:t>次，加入人数为</w:t>
      </w:r>
      <w:r>
        <w:rPr>
          <w:rFonts w:ascii="Times New Roman" w:hAnsi="Times New Roman" w:eastAsia="Times New Roman"/>
          <w:color w:val="231F20"/>
        </w:rPr>
        <w:t>135</w:t>
      </w:r>
      <w:r>
        <w:rPr>
          <w:rFonts w:ascii="Times New Roman" w:hAnsi="Times New Roman" w:eastAsia="Times New Roman"/>
          <w:color w:val="231F20"/>
          <w:spacing w:val="-29"/>
        </w:rPr>
        <w:t> </w:t>
      </w:r>
      <w:r>
        <w:rPr>
          <w:color w:val="231F20"/>
          <w:spacing w:val="-23"/>
        </w:rPr>
        <w:t>人次。”“四月初八日</w:t>
      </w:r>
    </w:p>
    <w:p>
      <w:pPr>
        <w:pStyle w:val="BodyText"/>
        <w:spacing w:line="328" w:lineRule="auto" w:before="112"/>
        <w:ind w:left="390" w:right="230" w:hanging="120"/>
        <w:jc w:val="both"/>
      </w:pPr>
      <w:r>
        <w:rPr>
          <w:color w:val="231F20"/>
        </w:rPr>
        <w:t>（</w:t>
      </w:r>
      <w:r>
        <w:rPr>
          <w:rFonts w:ascii="Times New Roman" w:hAnsi="Times New Roman" w:eastAsia="Times New Roman"/>
          <w:color w:val="231F20"/>
        </w:rPr>
        <w:t>5 </w:t>
      </w:r>
      <w:r>
        <w:rPr>
          <w:color w:val="231F20"/>
          <w:spacing w:val="30"/>
        </w:rPr>
        <w:t>月</w:t>
      </w:r>
      <w:r>
        <w:rPr>
          <w:rFonts w:ascii="Times New Roman" w:hAnsi="Times New Roman" w:eastAsia="Times New Roman"/>
          <w:color w:val="231F20"/>
        </w:rPr>
        <w:t>2 </w:t>
      </w:r>
      <w:r>
        <w:rPr>
          <w:color w:val="231F20"/>
          <w:spacing w:val="5"/>
        </w:rPr>
        <w:t>日</w:t>
      </w:r>
      <w:r>
        <w:rPr>
          <w:color w:val="231F20"/>
          <w:spacing w:val="-30"/>
        </w:rPr>
        <w:t>）</w:t>
      </w:r>
      <w:r>
        <w:rPr>
          <w:rFonts w:ascii="Times New Roman" w:hAnsi="Times New Roman" w:eastAsia="Times New Roman"/>
          <w:color w:val="231F20"/>
          <w:spacing w:val="-26"/>
        </w:rPr>
        <w:t>, </w:t>
      </w:r>
      <w:r>
        <w:rPr>
          <w:color w:val="231F20"/>
          <w:spacing w:val="2"/>
        </w:rPr>
        <w:t>即康有为所称‘不收’其上书的当日，都察院代奏了官</w:t>
      </w:r>
      <w:r>
        <w:rPr>
          <w:color w:val="231F20"/>
          <w:spacing w:val="-16"/>
        </w:rPr>
        <w:t>员举人的上书共计十五件。”“由此可以证明，康有为组织的十八行省</w:t>
      </w:r>
      <w:r>
        <w:rPr>
          <w:color w:val="231F20"/>
          <w:spacing w:val="-20"/>
        </w:rPr>
        <w:t>公车联名上书，并非都察院不收，而是康有为根本没有去送。”</w:t>
      </w:r>
    </w:p>
    <w:p>
      <w:pPr>
        <w:spacing w:before="5"/>
        <w:ind w:left="4260" w:right="0" w:firstLine="0"/>
        <w:jc w:val="left"/>
        <w:rPr>
          <w:sz w:val="18"/>
        </w:rPr>
      </w:pPr>
      <w:r>
        <w:rPr>
          <w:color w:val="231F20"/>
          <w:sz w:val="18"/>
        </w:rPr>
        <w:t>——摘编自茅海建《戊戌变法史事考二集》</w:t>
      </w:r>
    </w:p>
    <w:p>
      <w:pPr>
        <w:pStyle w:val="BodyText"/>
        <w:spacing w:before="11"/>
        <w:rPr>
          <w:sz w:val="8"/>
        </w:rPr>
      </w:pPr>
    </w:p>
    <w:p>
      <w:pPr>
        <w:pStyle w:val="BodyText"/>
        <w:spacing w:before="67"/>
        <w:ind w:left="870"/>
      </w:pPr>
      <w:r>
        <w:rPr>
          <w:color w:val="231F20"/>
        </w:rPr>
        <w:t>问题</w:t>
      </w:r>
    </w:p>
    <w:p>
      <w:pPr>
        <w:pStyle w:val="BodyText"/>
        <w:spacing w:before="113"/>
        <w:ind w:left="750"/>
      </w:pPr>
      <w:r>
        <w:rPr>
          <w:color w:val="231F20"/>
        </w:rPr>
        <w:t>（</w:t>
      </w:r>
      <w:r>
        <w:rPr>
          <w:rFonts w:ascii="Times New Roman" w:eastAsia="Times New Roman"/>
          <w:color w:val="231F20"/>
        </w:rPr>
        <w:t>1</w:t>
      </w:r>
      <w:r>
        <w:rPr>
          <w:color w:val="231F20"/>
        </w:rPr>
        <w:t>）评析材料</w:t>
      </w:r>
      <w:r>
        <w:rPr>
          <w:rFonts w:ascii="Times New Roman" w:eastAsia="Times New Roman"/>
          <w:color w:val="231F20"/>
        </w:rPr>
        <w:t>1</w:t>
      </w:r>
      <w:r>
        <w:rPr>
          <w:color w:val="231F20"/>
        </w:rPr>
        <w:t>、</w:t>
      </w:r>
      <w:r>
        <w:rPr>
          <w:rFonts w:ascii="Times New Roman" w:eastAsia="Times New Roman"/>
          <w:color w:val="231F20"/>
        </w:rPr>
        <w:t>2 </w:t>
      </w:r>
      <w:r>
        <w:rPr>
          <w:color w:val="231F20"/>
        </w:rPr>
        <w:t>论点所依据的不同类型史料的价值。</w:t>
      </w:r>
    </w:p>
    <w:p>
      <w:pPr>
        <w:pStyle w:val="BodyText"/>
        <w:spacing w:before="112"/>
        <w:ind w:left="750"/>
      </w:pPr>
      <w:r>
        <w:rPr>
          <w:color w:val="231F20"/>
        </w:rPr>
        <w:t>（</w:t>
      </w:r>
      <w:r>
        <w:rPr>
          <w:rFonts w:ascii="Times New Roman" w:eastAsia="Times New Roman"/>
          <w:color w:val="231F20"/>
        </w:rPr>
        <w:t>2</w:t>
      </w:r>
      <w:r>
        <w:rPr>
          <w:color w:val="231F20"/>
        </w:rPr>
        <w:t>）根据材料</w:t>
      </w:r>
      <w:r>
        <w:rPr>
          <w:rFonts w:ascii="Times New Roman" w:eastAsia="Times New Roman"/>
          <w:color w:val="231F20"/>
        </w:rPr>
        <w:t>1</w:t>
      </w:r>
      <w:r>
        <w:rPr>
          <w:color w:val="231F20"/>
        </w:rPr>
        <w:t>、</w:t>
      </w:r>
      <w:r>
        <w:rPr>
          <w:rFonts w:ascii="Times New Roman" w:eastAsia="Times New Roman"/>
          <w:color w:val="231F20"/>
        </w:rPr>
        <w:t>2</w:t>
      </w:r>
      <w:r>
        <w:rPr>
          <w:color w:val="231F20"/>
        </w:rPr>
        <w:t>，概述士大夫阶层对甲午中日战争失败的反应。</w:t>
      </w:r>
    </w:p>
    <w:p>
      <w:pPr>
        <w:pStyle w:val="BodyText"/>
        <w:spacing w:before="113"/>
        <w:ind w:left="870"/>
      </w:pPr>
      <w:r>
        <w:rPr>
          <w:color w:val="231F20"/>
        </w:rPr>
        <w:t>说明</w:t>
      </w:r>
    </w:p>
    <w:p>
      <w:pPr>
        <w:pStyle w:val="BodyText"/>
        <w:spacing w:line="328" w:lineRule="auto" w:before="112"/>
        <w:ind w:left="390" w:right="119" w:firstLine="480"/>
      </w:pPr>
      <w:r>
        <w:rPr>
          <w:color w:val="231F20"/>
        </w:rPr>
        <w:t>本题所考查的是学业质量水平</w:t>
      </w:r>
      <w:r>
        <w:rPr>
          <w:rFonts w:ascii="Times New Roman" w:eastAsia="Times New Roman"/>
          <w:color w:val="231F20"/>
        </w:rPr>
        <w:t>2</w:t>
      </w:r>
      <w:r>
        <w:rPr>
          <w:color w:val="231F20"/>
        </w:rPr>
        <w:t>，重点考查学生能否认识不同类型的史料所具有的不同价值，并利用材料作出自己的论述。材料</w:t>
      </w:r>
      <w:r>
        <w:rPr>
          <w:rFonts w:ascii="Times New Roman" w:eastAsia="Times New Roman"/>
          <w:color w:val="231F20"/>
        </w:rPr>
        <w:t>1 </w:t>
      </w:r>
      <w:r>
        <w:rPr>
          <w:color w:val="231F20"/>
        </w:rPr>
        <w:t>属于个人回忆，记述者本人为当事人，反映了记述者从自身立场出发对史事的记载，对研究记述者或史事有较高史料价值；但由于回忆录包含记述者的主观意图，因此有时记述的并非真实的历史。材料</w:t>
      </w:r>
      <w:r>
        <w:rPr>
          <w:rFonts w:ascii="Times New Roman" w:eastAsia="Times New Roman"/>
          <w:color w:val="231F20"/>
        </w:rPr>
        <w:t>2 </w:t>
      </w:r>
      <w:r>
        <w:rPr>
          <w:color w:val="231F20"/>
        </w:rPr>
        <w:t>属于史学研究，作者查阅了大量宫廷档案。档案是原始性的第一手资料， 客观性和真实性较高，与回忆录相比具有更高的史料价值。对问题</w:t>
      </w:r>
    </w:p>
    <w:p>
      <w:pPr>
        <w:pStyle w:val="BodyText"/>
        <w:spacing w:line="299" w:lineRule="exact"/>
        <w:ind w:left="271"/>
      </w:pPr>
      <w:r>
        <w:rPr>
          <w:color w:val="231F20"/>
        </w:rPr>
        <w:t>（</w:t>
      </w:r>
      <w:r>
        <w:rPr>
          <w:rFonts w:ascii="Times New Roman" w:eastAsia="Times New Roman"/>
          <w:color w:val="231F20"/>
        </w:rPr>
        <w:t>1</w:t>
      </w:r>
      <w:r>
        <w:rPr>
          <w:color w:val="231F20"/>
        </w:rPr>
        <w:t>）的解答，如果能够知道材料</w:t>
      </w:r>
      <w:r>
        <w:rPr>
          <w:rFonts w:ascii="Times New Roman" w:eastAsia="Times New Roman"/>
          <w:color w:val="231F20"/>
        </w:rPr>
        <w:t>1 </w:t>
      </w:r>
      <w:r>
        <w:rPr>
          <w:color w:val="231F20"/>
        </w:rPr>
        <w:t>是个人回忆，材料</w:t>
      </w:r>
      <w:r>
        <w:rPr>
          <w:rFonts w:ascii="Times New Roman" w:eastAsia="Times New Roman"/>
          <w:color w:val="231F20"/>
        </w:rPr>
        <w:t>2 </w:t>
      </w:r>
      <w:r>
        <w:rPr>
          <w:color w:val="231F20"/>
        </w:rPr>
        <w:t>是历史档案，</w:t>
      </w:r>
    </w:p>
    <w:p>
      <w:pPr>
        <w:pStyle w:val="BodyText"/>
        <w:spacing w:line="328" w:lineRule="auto" w:before="113"/>
        <w:ind w:left="391" w:right="229"/>
        <w:jc w:val="both"/>
      </w:pPr>
      <w:r>
        <w:rPr>
          <w:color w:val="231F20"/>
        </w:rPr>
        <w:t>可达到水平</w:t>
      </w:r>
      <w:r>
        <w:rPr>
          <w:rFonts w:ascii="Times New Roman" w:eastAsia="Times New Roman"/>
          <w:color w:val="231F20"/>
        </w:rPr>
        <w:t>1 </w:t>
      </w:r>
      <w:r>
        <w:rPr>
          <w:color w:val="231F20"/>
        </w:rPr>
        <w:t>；在此基础上，能够对这两类史料的价值进行说明或分析，可达到水平</w:t>
      </w:r>
      <w:r>
        <w:rPr>
          <w:rFonts w:ascii="Times New Roman" w:eastAsia="Times New Roman"/>
          <w:color w:val="231F20"/>
        </w:rPr>
        <w:t>2</w:t>
      </w:r>
      <w:r>
        <w:rPr>
          <w:color w:val="231F20"/>
        </w:rPr>
        <w:t>。对问题（</w:t>
      </w:r>
      <w:r>
        <w:rPr>
          <w:rFonts w:ascii="Times New Roman" w:eastAsia="Times New Roman"/>
          <w:color w:val="231F20"/>
        </w:rPr>
        <w:t>2</w:t>
      </w:r>
      <w:r>
        <w:rPr>
          <w:color w:val="231F20"/>
        </w:rPr>
        <w:t>）的解答，在论证士大夫阶层对甲午中日战争失败的反应中，能够涉及材料的内容，可达到水平</w:t>
      </w:r>
      <w:r>
        <w:rPr>
          <w:rFonts w:ascii="Times New Roman" w:eastAsia="Times New Roman"/>
          <w:color w:val="231F20"/>
        </w:rPr>
        <w:t>1 </w:t>
      </w:r>
      <w:r>
        <w:rPr>
          <w:color w:val="231F20"/>
        </w:rPr>
        <w:t>；能够对这两则材料进行比对，并据此作为论述的证据，说明两则材料中相同的记述更接近于历史真实，而记述存在差异的内容需要辨析，材料</w:t>
      </w:r>
    </w:p>
    <w:p>
      <w:pPr>
        <w:pStyle w:val="ListParagraph"/>
        <w:numPr>
          <w:ilvl w:val="0"/>
          <w:numId w:val="25"/>
        </w:numPr>
        <w:tabs>
          <w:tab w:pos="544" w:val="left" w:leader="none"/>
        </w:tabs>
        <w:spacing w:line="328" w:lineRule="auto" w:before="0" w:after="0"/>
        <w:ind w:left="390" w:right="232" w:firstLine="1"/>
        <w:jc w:val="both"/>
        <w:rPr>
          <w:rFonts w:ascii="Times New Roman" w:hAnsi="Times New Roman" w:eastAsia="Times New Roman"/>
          <w:color w:val="231F20"/>
          <w:sz w:val="24"/>
        </w:rPr>
      </w:pPr>
      <w:r>
        <w:rPr>
          <w:color w:val="231F20"/>
          <w:spacing w:val="10"/>
          <w:sz w:val="24"/>
        </w:rPr>
        <w:t>证明材料</w:t>
      </w:r>
      <w:r>
        <w:rPr>
          <w:rFonts w:ascii="Times New Roman" w:hAnsi="Times New Roman" w:eastAsia="Times New Roman"/>
          <w:color w:val="231F20"/>
          <w:sz w:val="24"/>
        </w:rPr>
        <w:t>1</w:t>
      </w:r>
      <w:r>
        <w:rPr>
          <w:rFonts w:ascii="Times New Roman" w:hAnsi="Times New Roman" w:eastAsia="Times New Roman"/>
          <w:color w:val="231F20"/>
          <w:spacing w:val="-9"/>
          <w:sz w:val="24"/>
        </w:rPr>
        <w:t> </w:t>
      </w:r>
      <w:r>
        <w:rPr>
          <w:color w:val="231F20"/>
          <w:spacing w:val="2"/>
          <w:sz w:val="24"/>
        </w:rPr>
        <w:t>中康有为的“公车上书”是不存在的，因此对是否有康</w:t>
      </w:r>
      <w:r>
        <w:rPr>
          <w:color w:val="231F20"/>
          <w:spacing w:val="0"/>
          <w:sz w:val="24"/>
        </w:rPr>
        <w:t>有为组织的十八行省公车上书一事存疑，可达到水平</w:t>
      </w:r>
      <w:r>
        <w:rPr>
          <w:rFonts w:ascii="Times New Roman" w:hAnsi="Times New Roman" w:eastAsia="Times New Roman"/>
          <w:color w:val="231F20"/>
          <w:sz w:val="24"/>
        </w:rPr>
        <w:t>2</w:t>
      </w:r>
      <w:r>
        <w:rPr>
          <w:color w:val="231F20"/>
          <w:sz w:val="24"/>
        </w:rPr>
        <w:t>。</w:t>
      </w:r>
    </w:p>
    <w:p>
      <w:pPr>
        <w:spacing w:after="0" w:line="328" w:lineRule="auto"/>
        <w:jc w:val="both"/>
        <w:rPr>
          <w:rFonts w:ascii="Times New Roman" w:hAnsi="Times New Roman" w:eastAsia="Times New Roman"/>
          <w:sz w:val="24"/>
        </w:rPr>
        <w:sectPr>
          <w:pgSz w:w="10780" w:h="15090"/>
          <w:pgMar w:header="1029" w:footer="1217" w:top="1260" w:bottom="1400" w:left="1480" w:right="1460"/>
        </w:sectPr>
      </w:pPr>
    </w:p>
    <w:p>
      <w:pPr>
        <w:pStyle w:val="BodyText"/>
        <w:spacing w:before="4"/>
        <w:rPr>
          <w:sz w:val="29"/>
        </w:rPr>
      </w:pPr>
    </w:p>
    <w:p>
      <w:pPr>
        <w:spacing w:before="85"/>
        <w:ind w:left="700" w:right="0" w:firstLine="0"/>
        <w:jc w:val="left"/>
        <w:rPr>
          <w:rFonts w:ascii="Times New Roman" w:eastAsia="Times New Roman"/>
          <w:b/>
          <w:i/>
          <w:sz w:val="24"/>
        </w:rPr>
      </w:pPr>
      <w:r>
        <w:rPr>
          <w:color w:val="231F20"/>
          <w:sz w:val="24"/>
        </w:rPr>
        <w:t>试题</w:t>
      </w:r>
      <w:r>
        <w:rPr>
          <w:rFonts w:ascii="Times New Roman" w:eastAsia="Times New Roman"/>
          <w:b/>
          <w:i/>
          <w:color w:val="231F20"/>
          <w:sz w:val="24"/>
        </w:rPr>
        <w:t>2</w:t>
      </w:r>
    </w:p>
    <w:p>
      <w:pPr>
        <w:pStyle w:val="BodyText"/>
        <w:spacing w:before="112"/>
        <w:ind w:left="700"/>
      </w:pPr>
      <w:r>
        <w:rPr>
          <w:color w:val="231F20"/>
        </w:rPr>
        <w:t>材料</w:t>
      </w:r>
    </w:p>
    <w:p>
      <w:pPr>
        <w:spacing w:before="132"/>
        <w:ind w:left="2140" w:right="0" w:firstLine="0"/>
        <w:jc w:val="left"/>
        <w:rPr>
          <w:sz w:val="21"/>
        </w:rPr>
      </w:pPr>
      <w:r>
        <w:rPr>
          <w:color w:val="231F20"/>
          <w:sz w:val="21"/>
        </w:rPr>
        <w:t>关于第二次世界大战起点的各种观点</w:t>
      </w:r>
    </w:p>
    <w:p>
      <w:pPr>
        <w:pStyle w:val="BodyText"/>
        <w:spacing w:before="2"/>
        <w:rPr>
          <w:sz w:val="12"/>
        </w:rPr>
      </w:pPr>
    </w:p>
    <w:tbl>
      <w:tblPr>
        <w:tblW w:w="0" w:type="auto"/>
        <w:jc w:val="left"/>
        <w:tblInd w:w="22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3600"/>
        <w:gridCol w:w="3600"/>
      </w:tblGrid>
      <w:tr>
        <w:trPr>
          <w:trHeight w:val="427" w:hRule="atLeast"/>
        </w:trPr>
        <w:tc>
          <w:tcPr>
            <w:tcW w:w="3600" w:type="dxa"/>
            <w:tcBorders>
              <w:left w:val="single" w:sz="6" w:space="0" w:color="231F20"/>
            </w:tcBorders>
          </w:tcPr>
          <w:p>
            <w:pPr>
              <w:pStyle w:val="TableParagraph"/>
              <w:spacing w:before="84"/>
              <w:ind w:left="1578" w:right="1567"/>
              <w:jc w:val="center"/>
              <w:rPr>
                <w:sz w:val="20"/>
              </w:rPr>
            </w:pPr>
            <w:r>
              <w:rPr>
                <w:color w:val="231F20"/>
                <w:sz w:val="20"/>
              </w:rPr>
              <w:t>起点</w:t>
            </w:r>
          </w:p>
        </w:tc>
        <w:tc>
          <w:tcPr>
            <w:tcW w:w="3600" w:type="dxa"/>
            <w:tcBorders>
              <w:right w:val="single" w:sz="6" w:space="0" w:color="231F20"/>
            </w:tcBorders>
          </w:tcPr>
          <w:p>
            <w:pPr>
              <w:pStyle w:val="TableParagraph"/>
              <w:spacing w:before="84"/>
              <w:ind w:left="1198"/>
              <w:rPr>
                <w:sz w:val="20"/>
              </w:rPr>
            </w:pPr>
            <w:r>
              <w:rPr>
                <w:color w:val="231F20"/>
                <w:sz w:val="20"/>
              </w:rPr>
              <w:t>主要的主张者</w:t>
            </w:r>
          </w:p>
        </w:tc>
      </w:tr>
      <w:tr>
        <w:trPr>
          <w:trHeight w:val="427" w:hRule="atLeast"/>
        </w:trPr>
        <w:tc>
          <w:tcPr>
            <w:tcW w:w="3600" w:type="dxa"/>
          </w:tcPr>
          <w:p>
            <w:pPr>
              <w:pStyle w:val="TableParagraph"/>
              <w:spacing w:before="84"/>
              <w:ind w:left="511"/>
              <w:rPr>
                <w:sz w:val="20"/>
              </w:rPr>
            </w:pPr>
            <w:r>
              <w:rPr>
                <w:rFonts w:ascii="Times New Roman" w:eastAsia="Times New Roman"/>
                <w:color w:val="231F20"/>
                <w:sz w:val="20"/>
              </w:rPr>
              <w:t>1931 </w:t>
            </w:r>
            <w:r>
              <w:rPr>
                <w:color w:val="231F20"/>
                <w:sz w:val="20"/>
              </w:rPr>
              <w:t>年九一八事变</w:t>
            </w:r>
          </w:p>
        </w:tc>
        <w:tc>
          <w:tcPr>
            <w:tcW w:w="3600" w:type="dxa"/>
          </w:tcPr>
          <w:p>
            <w:pPr>
              <w:pStyle w:val="TableParagraph"/>
              <w:spacing w:before="84"/>
              <w:ind w:left="511"/>
              <w:rPr>
                <w:sz w:val="20"/>
              </w:rPr>
            </w:pPr>
            <w:r>
              <w:rPr>
                <w:color w:val="231F20"/>
                <w:sz w:val="20"/>
              </w:rPr>
              <w:t>部分中国学者</w:t>
            </w:r>
          </w:p>
        </w:tc>
      </w:tr>
      <w:tr>
        <w:trPr>
          <w:trHeight w:val="427" w:hRule="atLeast"/>
        </w:trPr>
        <w:tc>
          <w:tcPr>
            <w:tcW w:w="3600" w:type="dxa"/>
          </w:tcPr>
          <w:p>
            <w:pPr>
              <w:pStyle w:val="TableParagraph"/>
              <w:spacing w:before="84"/>
              <w:ind w:left="511"/>
              <w:rPr>
                <w:sz w:val="20"/>
              </w:rPr>
            </w:pPr>
            <w:r>
              <w:rPr>
                <w:rFonts w:ascii="Times New Roman" w:eastAsia="Times New Roman"/>
                <w:color w:val="231F20"/>
                <w:sz w:val="20"/>
              </w:rPr>
              <w:t>1937 </w:t>
            </w:r>
            <w:r>
              <w:rPr>
                <w:color w:val="231F20"/>
                <w:sz w:val="20"/>
              </w:rPr>
              <w:t>年七七事变</w:t>
            </w:r>
          </w:p>
        </w:tc>
        <w:tc>
          <w:tcPr>
            <w:tcW w:w="3600" w:type="dxa"/>
          </w:tcPr>
          <w:p>
            <w:pPr>
              <w:pStyle w:val="TableParagraph"/>
              <w:spacing w:before="84"/>
              <w:ind w:left="511"/>
              <w:rPr>
                <w:sz w:val="20"/>
              </w:rPr>
            </w:pPr>
            <w:r>
              <w:rPr>
                <w:color w:val="231F20"/>
                <w:sz w:val="20"/>
              </w:rPr>
              <w:t>部分中国学者</w:t>
            </w:r>
          </w:p>
        </w:tc>
      </w:tr>
      <w:tr>
        <w:trPr>
          <w:trHeight w:val="427" w:hRule="atLeast"/>
        </w:trPr>
        <w:tc>
          <w:tcPr>
            <w:tcW w:w="3600" w:type="dxa"/>
          </w:tcPr>
          <w:p>
            <w:pPr>
              <w:pStyle w:val="TableParagraph"/>
              <w:spacing w:before="85"/>
              <w:ind w:left="511"/>
              <w:rPr>
                <w:sz w:val="20"/>
              </w:rPr>
            </w:pPr>
            <w:r>
              <w:rPr>
                <w:rFonts w:ascii="Times New Roman" w:eastAsia="Times New Roman"/>
                <w:color w:val="231F20"/>
                <w:sz w:val="20"/>
              </w:rPr>
              <w:t>1939 </w:t>
            </w:r>
            <w:r>
              <w:rPr>
                <w:color w:val="231F20"/>
                <w:sz w:val="20"/>
              </w:rPr>
              <w:t>年德国进攻波兰</w:t>
            </w:r>
          </w:p>
        </w:tc>
        <w:tc>
          <w:tcPr>
            <w:tcW w:w="3600" w:type="dxa"/>
          </w:tcPr>
          <w:p>
            <w:pPr>
              <w:pStyle w:val="TableParagraph"/>
              <w:spacing w:before="85"/>
              <w:ind w:left="511"/>
              <w:rPr>
                <w:sz w:val="20"/>
              </w:rPr>
            </w:pPr>
            <w:r>
              <w:rPr>
                <w:color w:val="231F20"/>
                <w:sz w:val="20"/>
              </w:rPr>
              <w:t>国际上大部分学者</w:t>
            </w:r>
          </w:p>
        </w:tc>
      </w:tr>
      <w:tr>
        <w:trPr>
          <w:trHeight w:val="427" w:hRule="atLeast"/>
        </w:trPr>
        <w:tc>
          <w:tcPr>
            <w:tcW w:w="3600" w:type="dxa"/>
          </w:tcPr>
          <w:p>
            <w:pPr>
              <w:pStyle w:val="TableParagraph"/>
              <w:spacing w:before="85"/>
              <w:ind w:left="511"/>
              <w:rPr>
                <w:sz w:val="20"/>
              </w:rPr>
            </w:pPr>
            <w:r>
              <w:rPr>
                <w:rFonts w:ascii="Times New Roman" w:eastAsia="Times New Roman"/>
                <w:color w:val="231F20"/>
                <w:sz w:val="20"/>
              </w:rPr>
              <w:t>1940 </w:t>
            </w:r>
            <w:r>
              <w:rPr>
                <w:color w:val="231F20"/>
                <w:sz w:val="20"/>
              </w:rPr>
              <w:t>年德国进攻西欧</w:t>
            </w:r>
          </w:p>
        </w:tc>
        <w:tc>
          <w:tcPr>
            <w:tcW w:w="3600" w:type="dxa"/>
          </w:tcPr>
          <w:p>
            <w:pPr>
              <w:pStyle w:val="TableParagraph"/>
              <w:spacing w:before="85"/>
              <w:ind w:left="511"/>
              <w:rPr>
                <w:sz w:val="20"/>
              </w:rPr>
            </w:pPr>
            <w:r>
              <w:rPr>
                <w:color w:val="231F20"/>
                <w:sz w:val="20"/>
              </w:rPr>
              <w:t>部分欧洲学者</w:t>
            </w:r>
          </w:p>
        </w:tc>
      </w:tr>
      <w:tr>
        <w:trPr>
          <w:trHeight w:val="427" w:hRule="atLeast"/>
        </w:trPr>
        <w:tc>
          <w:tcPr>
            <w:tcW w:w="3600" w:type="dxa"/>
          </w:tcPr>
          <w:p>
            <w:pPr>
              <w:pStyle w:val="TableParagraph"/>
              <w:spacing w:before="85"/>
              <w:ind w:left="511"/>
              <w:rPr>
                <w:sz w:val="20"/>
              </w:rPr>
            </w:pPr>
            <w:r>
              <w:rPr>
                <w:rFonts w:ascii="Times New Roman" w:eastAsia="Times New Roman"/>
                <w:color w:val="231F20"/>
                <w:sz w:val="20"/>
              </w:rPr>
              <w:t>1941 </w:t>
            </w:r>
            <w:r>
              <w:rPr>
                <w:color w:val="231F20"/>
                <w:sz w:val="20"/>
              </w:rPr>
              <w:t>年</w:t>
            </w:r>
            <w:r>
              <w:rPr>
                <w:rFonts w:ascii="Times New Roman" w:eastAsia="Times New Roman"/>
                <w:color w:val="231F20"/>
                <w:sz w:val="20"/>
              </w:rPr>
              <w:t>6 </w:t>
            </w:r>
            <w:r>
              <w:rPr>
                <w:color w:val="231F20"/>
                <w:sz w:val="20"/>
              </w:rPr>
              <w:t>月德国进攻苏联</w:t>
            </w:r>
          </w:p>
        </w:tc>
        <w:tc>
          <w:tcPr>
            <w:tcW w:w="3600" w:type="dxa"/>
          </w:tcPr>
          <w:p>
            <w:pPr>
              <w:pStyle w:val="TableParagraph"/>
              <w:spacing w:before="85"/>
              <w:ind w:left="511"/>
              <w:rPr>
                <w:sz w:val="20"/>
              </w:rPr>
            </w:pPr>
            <w:r>
              <w:rPr>
                <w:color w:val="231F20"/>
                <w:sz w:val="20"/>
              </w:rPr>
              <w:t>部分前苏联和俄罗斯学者</w:t>
            </w:r>
          </w:p>
        </w:tc>
      </w:tr>
      <w:tr>
        <w:trPr>
          <w:trHeight w:val="427" w:hRule="atLeast"/>
        </w:trPr>
        <w:tc>
          <w:tcPr>
            <w:tcW w:w="3600" w:type="dxa"/>
          </w:tcPr>
          <w:p>
            <w:pPr>
              <w:pStyle w:val="TableParagraph"/>
              <w:spacing w:before="85"/>
              <w:ind w:left="511"/>
              <w:rPr>
                <w:sz w:val="20"/>
              </w:rPr>
            </w:pPr>
            <w:r>
              <w:rPr>
                <w:rFonts w:ascii="Times New Roman" w:eastAsia="Times New Roman"/>
                <w:color w:val="231F20"/>
                <w:sz w:val="20"/>
              </w:rPr>
              <w:t>1941 </w:t>
            </w:r>
            <w:r>
              <w:rPr>
                <w:color w:val="231F20"/>
                <w:sz w:val="20"/>
              </w:rPr>
              <w:t>年</w:t>
            </w:r>
            <w:r>
              <w:rPr>
                <w:rFonts w:ascii="Times New Roman" w:eastAsia="Times New Roman"/>
                <w:color w:val="231F20"/>
                <w:sz w:val="20"/>
              </w:rPr>
              <w:t>12 </w:t>
            </w:r>
            <w:r>
              <w:rPr>
                <w:color w:val="231F20"/>
                <w:sz w:val="20"/>
              </w:rPr>
              <w:t>月日本偷袭珍珠港</w:t>
            </w:r>
          </w:p>
        </w:tc>
        <w:tc>
          <w:tcPr>
            <w:tcW w:w="3600" w:type="dxa"/>
          </w:tcPr>
          <w:p>
            <w:pPr>
              <w:pStyle w:val="TableParagraph"/>
              <w:spacing w:before="85"/>
              <w:ind w:left="511"/>
              <w:rPr>
                <w:sz w:val="20"/>
              </w:rPr>
            </w:pPr>
            <w:r>
              <w:rPr>
                <w:color w:val="231F20"/>
                <w:sz w:val="20"/>
              </w:rPr>
              <w:t>部分欧美学者</w:t>
            </w:r>
          </w:p>
        </w:tc>
      </w:tr>
    </w:tbl>
    <w:p>
      <w:pPr>
        <w:pStyle w:val="BodyText"/>
        <w:spacing w:before="9"/>
        <w:rPr>
          <w:sz w:val="7"/>
        </w:rPr>
      </w:pPr>
    </w:p>
    <w:p>
      <w:pPr>
        <w:spacing w:before="76"/>
        <w:ind w:left="3280" w:right="0" w:firstLine="0"/>
        <w:jc w:val="left"/>
        <w:rPr>
          <w:sz w:val="18"/>
        </w:rPr>
      </w:pPr>
      <w:r>
        <w:rPr>
          <w:color w:val="231F20"/>
          <w:sz w:val="18"/>
        </w:rPr>
        <w:t>——摘编自张海鹏《第二次世界大战的宏观反思》等</w:t>
      </w:r>
    </w:p>
    <w:p>
      <w:pPr>
        <w:pStyle w:val="BodyText"/>
        <w:spacing w:before="151"/>
        <w:ind w:left="700"/>
      </w:pPr>
      <w:r>
        <w:rPr>
          <w:color w:val="231F20"/>
        </w:rPr>
        <w:t>问题</w:t>
      </w:r>
    </w:p>
    <w:p>
      <w:pPr>
        <w:pStyle w:val="BodyText"/>
        <w:spacing w:before="112"/>
        <w:ind w:left="580"/>
      </w:pPr>
      <w:r>
        <w:rPr>
          <w:color w:val="231F20"/>
        </w:rPr>
        <w:t>（</w:t>
      </w:r>
      <w:r>
        <w:rPr>
          <w:rFonts w:ascii="Times New Roman" w:eastAsia="Times New Roman"/>
          <w:color w:val="231F20"/>
        </w:rPr>
        <w:t>1</w:t>
      </w:r>
      <w:r>
        <w:rPr>
          <w:color w:val="231F20"/>
        </w:rPr>
        <w:t>）关于第二次世界大战起点存在多种观点，分析其原因。</w:t>
      </w:r>
    </w:p>
    <w:p>
      <w:pPr>
        <w:pStyle w:val="BodyText"/>
        <w:spacing w:line="328" w:lineRule="auto" w:before="113"/>
        <w:ind w:left="220" w:right="408" w:firstLine="360"/>
      </w:pPr>
      <w:r>
        <w:rPr>
          <w:color w:val="231F20"/>
        </w:rPr>
        <w:t>（</w:t>
      </w:r>
      <w:r>
        <w:rPr>
          <w:rFonts w:ascii="Times New Roman" w:eastAsia="Times New Roman"/>
          <w:color w:val="231F20"/>
        </w:rPr>
        <w:t>2</w:t>
      </w:r>
      <w:r>
        <w:rPr>
          <w:color w:val="231F20"/>
        </w:rPr>
        <w:t>）从材料中选择你赞成的一种观点并说明理由（也可提出你自己的观点并加以说明</w:t>
      </w:r>
      <w:r>
        <w:rPr>
          <w:color w:val="231F20"/>
          <w:spacing w:val="-90"/>
        </w:rPr>
        <w:t>）</w:t>
      </w:r>
      <w:r>
        <w:rPr>
          <w:color w:val="231F20"/>
        </w:rPr>
        <w:t>。</w:t>
      </w:r>
    </w:p>
    <w:p>
      <w:pPr>
        <w:pStyle w:val="BodyText"/>
        <w:spacing w:line="305" w:lineRule="exact"/>
        <w:ind w:left="700"/>
      </w:pPr>
      <w:r>
        <w:rPr>
          <w:color w:val="231F20"/>
        </w:rPr>
        <w:t>说明</w:t>
      </w:r>
    </w:p>
    <w:p>
      <w:pPr>
        <w:pStyle w:val="BodyText"/>
        <w:spacing w:line="328" w:lineRule="auto" w:before="112"/>
        <w:ind w:left="220" w:right="287" w:firstLine="480"/>
      </w:pPr>
      <w:r>
        <w:rPr>
          <w:color w:val="231F20"/>
        </w:rPr>
        <w:t>本题设定的考查目标是学业质量水平</w:t>
      </w:r>
      <w:r>
        <w:rPr>
          <w:rFonts w:ascii="Times New Roman" w:eastAsia="Times New Roman"/>
          <w:color w:val="231F20"/>
        </w:rPr>
        <w:t>3 </w:t>
      </w:r>
      <w:r>
        <w:rPr>
          <w:color w:val="231F20"/>
        </w:rPr>
        <w:t>和水平</w:t>
      </w:r>
      <w:r>
        <w:rPr>
          <w:rFonts w:ascii="Times New Roman" w:eastAsia="Times New Roman"/>
          <w:color w:val="231F20"/>
        </w:rPr>
        <w:t>4</w:t>
      </w:r>
      <w:r>
        <w:rPr>
          <w:color w:val="231F20"/>
        </w:rPr>
        <w:t>，重点考查历史解释的能力。为此，根据这两个水平的具体要求，需要选择符合以下条件的一件具体史事：首先，对该史事存在着多种解释；其次，学生根据所学知识和提供的材料，可以从多方面说明导致这些不同解释的原因并加以评析；第三，学生根据所学知识和提供的材料，可以验证已有的历史解释或者提出新的解释。根据这些条件，本题选择第二次世界大战这一具体史事，对第二次世界大战起点的判断是人们对它所作的历史解释，第二次世界大战起点的不同观点是对它的多种解释。问题（</w:t>
      </w:r>
      <w:r>
        <w:rPr>
          <w:rFonts w:ascii="Times New Roman" w:eastAsia="Times New Roman"/>
          <w:color w:val="231F20"/>
        </w:rPr>
        <w:t>1</w:t>
      </w:r>
      <w:r>
        <w:rPr>
          <w:color w:val="231F20"/>
        </w:rPr>
        <w:t>）要求学生分析关于第二次世界大战起点存在不同观点的原因，对应学业质量水平</w:t>
      </w:r>
      <w:r>
        <w:rPr>
          <w:rFonts w:ascii="Times New Roman" w:eastAsia="Times New Roman"/>
          <w:color w:val="231F20"/>
        </w:rPr>
        <w:t>3</w:t>
      </w:r>
      <w:r>
        <w:rPr>
          <w:color w:val="231F20"/>
        </w:rPr>
        <w:t>。学生根据所学的关于第二次世界大战进程的历史知识和上述材料中所给出的各种观点的主张者，可以完成要求。</w:t>
      </w:r>
    </w:p>
    <w:p>
      <w:pPr>
        <w:spacing w:after="0" w:line="328" w:lineRule="auto"/>
        <w:sectPr>
          <w:pgSz w:w="10780" w:h="15090"/>
          <w:pgMar w:header="989" w:footer="1217" w:top="1260" w:bottom="1400" w:left="1480" w:right="1460"/>
        </w:sectPr>
      </w:pPr>
    </w:p>
    <w:p>
      <w:pPr>
        <w:pStyle w:val="BodyText"/>
        <w:spacing w:before="3"/>
        <w:rPr>
          <w:sz w:val="29"/>
        </w:rPr>
      </w:pPr>
    </w:p>
    <w:p>
      <w:pPr>
        <w:pStyle w:val="BodyText"/>
        <w:spacing w:before="76"/>
        <w:ind w:left="390"/>
      </w:pPr>
      <w:r>
        <w:rPr>
          <w:color w:val="231F20"/>
        </w:rPr>
        <w:t>问题（</w:t>
      </w:r>
      <w:r>
        <w:rPr>
          <w:rFonts w:ascii="Times New Roman" w:eastAsia="Times New Roman"/>
          <w:color w:val="231F20"/>
        </w:rPr>
        <w:t>2</w:t>
      </w:r>
      <w:r>
        <w:rPr>
          <w:color w:val="231F20"/>
        </w:rPr>
        <w:t>）要求学生从材料中选择自己赞成的一种观点并说明理由</w:t>
      </w:r>
    </w:p>
    <w:p>
      <w:pPr>
        <w:pStyle w:val="BodyText"/>
        <w:spacing w:line="328" w:lineRule="auto" w:before="112"/>
        <w:ind w:left="390" w:right="236" w:hanging="120"/>
        <w:jc w:val="both"/>
      </w:pPr>
      <w:r>
        <w:rPr>
          <w:color w:val="231F20"/>
        </w:rPr>
        <w:t>（也可提出自己的观点并加以说明），对应学业质量水平</w:t>
      </w:r>
      <w:r>
        <w:rPr>
          <w:rFonts w:ascii="Times New Roman" w:eastAsia="Times New Roman"/>
          <w:color w:val="231F20"/>
        </w:rPr>
        <w:t>4</w:t>
      </w:r>
      <w:r>
        <w:rPr>
          <w:color w:val="231F20"/>
        </w:rPr>
        <w:t>。学生根据所学的关于第二次世界大战进程的历史知识，参考材料中所给出的各种观点，可以完成要求。</w:t>
      </w:r>
    </w:p>
    <w:p>
      <w:pPr>
        <w:pStyle w:val="BodyText"/>
        <w:rPr>
          <w:sz w:val="26"/>
        </w:rPr>
      </w:pPr>
    </w:p>
    <w:p>
      <w:pPr>
        <w:pStyle w:val="BodyText"/>
        <w:spacing w:before="12"/>
        <w:rPr>
          <w:sz w:val="22"/>
        </w:rPr>
      </w:pPr>
    </w:p>
    <w:p>
      <w:pPr>
        <w:pStyle w:val="Heading2"/>
      </w:pPr>
      <w:r>
        <w:rPr>
          <w:color w:val="231F20"/>
        </w:rPr>
        <w:t>（三）教材编写建议</w:t>
      </w:r>
    </w:p>
    <w:p>
      <w:pPr>
        <w:pStyle w:val="BodyText"/>
        <w:rPr>
          <w:rFonts w:ascii="方正小标宋简体"/>
          <w:sz w:val="23"/>
        </w:rPr>
      </w:pPr>
    </w:p>
    <w:p>
      <w:pPr>
        <w:pStyle w:val="BodyText"/>
        <w:spacing w:line="328" w:lineRule="auto"/>
        <w:ind w:left="390" w:right="238" w:firstLine="480"/>
        <w:jc w:val="both"/>
      </w:pPr>
      <w:r>
        <w:rPr>
          <w:color w:val="231F20"/>
        </w:rPr>
        <w:t>历史教材包括历史教科书、教师教学用书、历史地图册等，其中历史教科书是学校历史教学中最主要、最基本的教材。高中历史教科书的编写要以高中历史课程标准为依据，切实落实高中历史课程的基本理念，有效体现历史课程总目标的要求，适应高中历史教学的规律与特点，为培养和提高学生的历史学科核心素养，使学生达到学业质量要求提供优质的教学用书。</w:t>
      </w:r>
    </w:p>
    <w:p>
      <w:pPr>
        <w:pStyle w:val="BodyText"/>
        <w:spacing w:before="1"/>
        <w:rPr>
          <w:sz w:val="25"/>
        </w:rPr>
      </w:pPr>
    </w:p>
    <w:p>
      <w:pPr>
        <w:pStyle w:val="ListParagraph"/>
        <w:numPr>
          <w:ilvl w:val="0"/>
          <w:numId w:val="42"/>
        </w:numPr>
        <w:tabs>
          <w:tab w:pos="1192" w:val="left" w:leader="none"/>
        </w:tabs>
        <w:spacing w:line="240" w:lineRule="auto" w:before="0" w:after="0"/>
        <w:ind w:left="1191" w:right="0" w:hanging="321"/>
        <w:jc w:val="left"/>
        <w:rPr>
          <w:sz w:val="24"/>
        </w:rPr>
      </w:pPr>
      <w:r>
        <w:rPr>
          <w:color w:val="231F20"/>
          <w:sz w:val="24"/>
        </w:rPr>
        <w:t>历史教科书编写指导原则</w:t>
      </w:r>
    </w:p>
    <w:p>
      <w:pPr>
        <w:pStyle w:val="BodyText"/>
        <w:spacing w:line="328" w:lineRule="auto" w:before="197"/>
        <w:ind w:left="390" w:right="238" w:firstLine="360"/>
        <w:jc w:val="both"/>
      </w:pPr>
      <w:r>
        <w:rPr>
          <w:color w:val="231F20"/>
        </w:rPr>
        <w:t>（</w:t>
      </w:r>
      <w:r>
        <w:rPr>
          <w:rFonts w:ascii="Times New Roman" w:eastAsia="Times New Roman"/>
          <w:color w:val="231F20"/>
        </w:rPr>
        <w:t>1</w:t>
      </w:r>
      <w:r>
        <w:rPr>
          <w:color w:val="231F20"/>
        </w:rPr>
        <w:t>）历史教科书的编写理念和设计思路要符合高中历史课程标准的要求，依据课程标准对历史教科书的整体结构、内容体系等进行设计，全面体现和落实课程标准提出的基本理念和课程目标，准确把握课程内容要求。</w:t>
      </w:r>
    </w:p>
    <w:p>
      <w:pPr>
        <w:pStyle w:val="BodyText"/>
        <w:spacing w:line="328" w:lineRule="auto"/>
        <w:ind w:left="390" w:right="224" w:firstLine="360"/>
        <w:jc w:val="both"/>
      </w:pPr>
      <w:r>
        <w:rPr>
          <w:color w:val="231F20"/>
        </w:rPr>
        <w:t>（</w:t>
      </w:r>
      <w:r>
        <w:rPr>
          <w:rFonts w:ascii="Times New Roman" w:eastAsia="Times New Roman"/>
          <w:color w:val="231F20"/>
        </w:rPr>
        <w:t>2</w:t>
      </w:r>
      <w:r>
        <w:rPr>
          <w:color w:val="231F20"/>
        </w:rPr>
        <w:t>）历史教科书的编写要以唯物史观为指导思想，在史事叙述和观点阐释上符合历史学科的要求，有机融入社会主义核心价值观的教育要求，坚持正确的思想导向，力图科学、全面地对历史进行解释和评述，做到论从史出，史论结合。</w:t>
      </w:r>
    </w:p>
    <w:p>
      <w:pPr>
        <w:pStyle w:val="BodyText"/>
        <w:spacing w:line="328" w:lineRule="auto"/>
        <w:ind w:left="390" w:right="232" w:firstLine="360"/>
        <w:jc w:val="both"/>
      </w:pPr>
      <w:r>
        <w:rPr>
          <w:color w:val="231F20"/>
        </w:rPr>
        <w:t>（</w:t>
      </w:r>
      <w:r>
        <w:rPr>
          <w:rFonts w:ascii="Times New Roman" w:eastAsia="Times New Roman"/>
          <w:color w:val="231F20"/>
        </w:rPr>
        <w:t>3</w:t>
      </w:r>
      <w:r>
        <w:rPr>
          <w:color w:val="231F20"/>
        </w:rPr>
        <w:t>）历史教科书的内容要注重体现和弘扬中华优秀传统文化，使学生通过学习，认识中国历史与文化的发展，树立传承中华优秀传统文化的信念。同时，历史教科书要注意借鉴外国文化的优秀成分，体现出世界历史发展中的文化多源性和多样性，具有世界意识和国际</w:t>
      </w:r>
    </w:p>
    <w:p>
      <w:pPr>
        <w:spacing w:after="0" w:line="328" w:lineRule="auto"/>
        <w:jc w:val="both"/>
        <w:sectPr>
          <w:pgSz w:w="10780" w:h="15090"/>
          <w:pgMar w:header="1029" w:footer="1217" w:top="1260" w:bottom="1400" w:left="1480" w:right="1460"/>
        </w:sectPr>
      </w:pPr>
    </w:p>
    <w:p>
      <w:pPr>
        <w:pStyle w:val="BodyText"/>
        <w:rPr>
          <w:sz w:val="20"/>
        </w:rPr>
      </w:pPr>
    </w:p>
    <w:p>
      <w:pPr>
        <w:pStyle w:val="BodyText"/>
        <w:spacing w:before="203"/>
        <w:ind w:left="220"/>
      </w:pPr>
      <w:r>
        <w:rPr>
          <w:color w:val="231F20"/>
        </w:rPr>
        <w:t>视野。</w:t>
      </w:r>
    </w:p>
    <w:p>
      <w:pPr>
        <w:pStyle w:val="BodyText"/>
        <w:spacing w:line="328" w:lineRule="auto" w:before="112"/>
        <w:ind w:left="220" w:right="408" w:firstLine="360"/>
        <w:jc w:val="both"/>
      </w:pPr>
      <w:r>
        <w:rPr>
          <w:color w:val="231F20"/>
        </w:rPr>
        <w:t>（</w:t>
      </w:r>
      <w:r>
        <w:rPr>
          <w:rFonts w:ascii="Times New Roman" w:eastAsia="Times New Roman"/>
          <w:color w:val="231F20"/>
        </w:rPr>
        <w:t>4</w:t>
      </w:r>
      <w:r>
        <w:rPr>
          <w:color w:val="231F20"/>
        </w:rPr>
        <w:t>）历史教科书的编写要从促进学生历史学科核心素养发展的角度出发，在内容的设计与编排上，重点围绕历史学科核心素养的培养目标，力图使教科书的学习内容叙述、辅助栏目设置等与历史学科核心素养的培养建立起有机的、内在的联系。</w:t>
      </w:r>
    </w:p>
    <w:p>
      <w:pPr>
        <w:pStyle w:val="BodyText"/>
        <w:spacing w:line="328" w:lineRule="auto"/>
        <w:ind w:left="220" w:right="408" w:firstLine="360"/>
        <w:jc w:val="both"/>
      </w:pPr>
      <w:r>
        <w:rPr>
          <w:color w:val="231F20"/>
        </w:rPr>
        <w:t>（</w:t>
      </w:r>
      <w:r>
        <w:rPr>
          <w:rFonts w:ascii="Times New Roman" w:eastAsia="Times New Roman"/>
          <w:color w:val="231F20"/>
        </w:rPr>
        <w:t>5</w:t>
      </w:r>
      <w:r>
        <w:rPr>
          <w:color w:val="231F20"/>
        </w:rPr>
        <w:t>）应遵循高中学生的心理特征和认知发展规律，从学生学习历史和认识历史的角度出发，使历史教科书所呈现的内容线索清晰、层次分明、重点突出，具体性与概括性有机结合，使历史教科书的内容既具有科学性和系统性，又具有可读性和适用性。</w:t>
      </w:r>
    </w:p>
    <w:p>
      <w:pPr>
        <w:pStyle w:val="BodyText"/>
        <w:spacing w:before="11"/>
      </w:pPr>
    </w:p>
    <w:p>
      <w:pPr>
        <w:pStyle w:val="ListParagraph"/>
        <w:numPr>
          <w:ilvl w:val="0"/>
          <w:numId w:val="42"/>
        </w:numPr>
        <w:tabs>
          <w:tab w:pos="1021" w:val="left" w:leader="none"/>
        </w:tabs>
        <w:spacing w:line="240" w:lineRule="auto" w:before="0" w:after="0"/>
        <w:ind w:left="1020" w:right="0" w:hanging="320"/>
        <w:jc w:val="left"/>
        <w:rPr>
          <w:sz w:val="24"/>
        </w:rPr>
      </w:pPr>
      <w:r>
        <w:rPr>
          <w:color w:val="231F20"/>
          <w:sz w:val="24"/>
        </w:rPr>
        <w:t>历史教科书的内容选择</w:t>
      </w:r>
    </w:p>
    <w:p>
      <w:pPr>
        <w:pStyle w:val="BodyText"/>
        <w:spacing w:line="328" w:lineRule="auto" w:before="198"/>
        <w:ind w:left="220" w:right="408" w:firstLine="360"/>
        <w:jc w:val="both"/>
      </w:pPr>
      <w:r>
        <w:rPr>
          <w:color w:val="231F20"/>
        </w:rPr>
        <w:t>（</w:t>
      </w:r>
      <w:r>
        <w:rPr>
          <w:rFonts w:ascii="Times New Roman" w:eastAsia="Times New Roman"/>
          <w:color w:val="231F20"/>
        </w:rPr>
        <w:t>1</w:t>
      </w:r>
      <w:r>
        <w:rPr>
          <w:color w:val="231F20"/>
        </w:rPr>
        <w:t>）历史教科书的内容选择，既要注意所选知识的科学性和思想性，又要精选具有基础性、关键性、典型性的史事，使教科书呈现的历史知识既有认识价值，又有助于学生在学习过程中重点理解、以点带面、举一反三，有助于学生的深度学习和拓展学习。</w:t>
      </w:r>
    </w:p>
    <w:p>
      <w:pPr>
        <w:pStyle w:val="BodyText"/>
        <w:spacing w:line="328" w:lineRule="auto"/>
        <w:ind w:left="220" w:right="408" w:firstLine="360"/>
        <w:jc w:val="both"/>
      </w:pPr>
      <w:r>
        <w:rPr>
          <w:color w:val="231F20"/>
        </w:rPr>
        <w:t>（</w:t>
      </w:r>
      <w:r>
        <w:rPr>
          <w:rFonts w:ascii="Times New Roman" w:eastAsia="Times New Roman"/>
          <w:color w:val="231F20"/>
        </w:rPr>
        <w:t>2</w:t>
      </w:r>
      <w:r>
        <w:rPr>
          <w:color w:val="231F20"/>
        </w:rPr>
        <w:t>）历史教科书的编写要体现出整体性，突出重点内容、核心概念和关键问题；要注重教科书中专题之间、课题之间的逻辑关系，注重内容之间的关联，使学生能够整体把握学习内容；要根据普通高中课程方案规定的课时数，使历史教科书的课题划分、内容编排等符合高中教学计划的安排，适于教学实际的使用。</w:t>
      </w:r>
    </w:p>
    <w:p>
      <w:pPr>
        <w:pStyle w:val="BodyText"/>
        <w:spacing w:line="328" w:lineRule="auto"/>
        <w:ind w:left="220" w:right="290" w:firstLine="360"/>
      </w:pPr>
      <w:r>
        <w:rPr>
          <w:color w:val="231F20"/>
        </w:rPr>
        <w:t>（</w:t>
      </w:r>
      <w:r>
        <w:rPr>
          <w:rFonts w:ascii="Times New Roman" w:eastAsia="Times New Roman"/>
          <w:color w:val="231F20"/>
        </w:rPr>
        <w:t>3</w:t>
      </w:r>
      <w:r>
        <w:rPr>
          <w:color w:val="231F20"/>
        </w:rPr>
        <w:t>）历史教科书呈现出的内容须有史实根据，要真实地、实事求是地论述历史；应尽可能体现时代性，适当引入史学研究的新成果， 以开阔学生的视野，激发学生的学习兴趣，培养学生的探究意识；要注重我国版图的专业表达。</w:t>
      </w:r>
    </w:p>
    <w:p>
      <w:pPr>
        <w:pStyle w:val="BodyText"/>
        <w:spacing w:line="328" w:lineRule="auto"/>
        <w:ind w:left="220" w:right="287" w:firstLine="360"/>
      </w:pPr>
      <w:r>
        <w:rPr>
          <w:color w:val="231F20"/>
        </w:rPr>
        <w:t>（</w:t>
      </w:r>
      <w:r>
        <w:rPr>
          <w:rFonts w:ascii="Times New Roman" w:eastAsia="Times New Roman"/>
          <w:color w:val="231F20"/>
        </w:rPr>
        <w:t>4</w:t>
      </w:r>
      <w:r>
        <w:rPr>
          <w:color w:val="231F20"/>
        </w:rPr>
        <w:t>）历史教科书的编写，要力求避免过难、过繁、过偏的内容， 避免使用过于抽象的概念，避免说教式和灌输式的表述方式。教科书的内容选择与编排，应有一定的弹性和递进性，使不同水平的学生都能够利用教科书进行学习。</w:t>
      </w:r>
    </w:p>
    <w:p>
      <w:pPr>
        <w:spacing w:after="0" w:line="328" w:lineRule="auto"/>
        <w:sectPr>
          <w:pgSz w:w="10780" w:h="15090"/>
          <w:pgMar w:header="989" w:footer="1217" w:top="1260" w:bottom="1400" w:left="1480" w:right="1460"/>
        </w:sectPr>
      </w:pPr>
    </w:p>
    <w:p>
      <w:pPr>
        <w:pStyle w:val="BodyText"/>
        <w:spacing w:before="5"/>
        <w:rPr>
          <w:sz w:val="29"/>
        </w:rPr>
      </w:pPr>
    </w:p>
    <w:p>
      <w:pPr>
        <w:pStyle w:val="BodyText"/>
        <w:spacing w:line="328" w:lineRule="auto" w:before="75"/>
        <w:ind w:left="390" w:right="238" w:firstLine="360"/>
        <w:jc w:val="both"/>
      </w:pPr>
      <w:r>
        <w:rPr>
          <w:color w:val="231F20"/>
        </w:rPr>
        <w:t>（</w:t>
      </w:r>
      <w:r>
        <w:rPr>
          <w:rFonts w:ascii="Times New Roman" w:eastAsia="Times New Roman"/>
          <w:color w:val="231F20"/>
        </w:rPr>
        <w:t>5</w:t>
      </w:r>
      <w:r>
        <w:rPr>
          <w:color w:val="231F20"/>
        </w:rPr>
        <w:t>）高中历史教科书的内容要注意与初中历史教科书的衔接，既要避免内容上的不必要重复，又要避免初中、高中教科书之间的脱节；高中历史教科书应在初中历史教科书的基础上，使相关知识进一步拓展和深化，使学生能够从更新、更多的角度学习历史和认识历史。高中历史教科书在广度、深度和难度上，也要注意与大学专业历史教科书的区别。</w:t>
      </w:r>
    </w:p>
    <w:p>
      <w:pPr>
        <w:pStyle w:val="BodyText"/>
        <w:spacing w:before="1"/>
        <w:rPr>
          <w:sz w:val="25"/>
        </w:rPr>
      </w:pPr>
    </w:p>
    <w:p>
      <w:pPr>
        <w:pStyle w:val="ListParagraph"/>
        <w:numPr>
          <w:ilvl w:val="0"/>
          <w:numId w:val="42"/>
        </w:numPr>
        <w:tabs>
          <w:tab w:pos="1192" w:val="left" w:leader="none"/>
        </w:tabs>
        <w:spacing w:line="240" w:lineRule="auto" w:before="0" w:after="0"/>
        <w:ind w:left="1191" w:right="0" w:hanging="321"/>
        <w:jc w:val="left"/>
        <w:rPr>
          <w:sz w:val="24"/>
        </w:rPr>
      </w:pPr>
      <w:r>
        <w:rPr>
          <w:color w:val="231F20"/>
          <w:sz w:val="24"/>
        </w:rPr>
        <w:t>历史教科书的内容编排形式</w:t>
      </w:r>
    </w:p>
    <w:p>
      <w:pPr>
        <w:pStyle w:val="BodyText"/>
        <w:spacing w:line="328" w:lineRule="auto" w:before="198"/>
        <w:ind w:left="390" w:right="118" w:firstLine="360"/>
      </w:pPr>
      <w:r>
        <w:rPr>
          <w:color w:val="231F20"/>
        </w:rPr>
        <w:t>（</w:t>
      </w:r>
      <w:r>
        <w:rPr>
          <w:rFonts w:ascii="Times New Roman" w:eastAsia="Times New Roman"/>
          <w:color w:val="231F20"/>
        </w:rPr>
        <w:t>1</w:t>
      </w:r>
      <w:r>
        <w:rPr>
          <w:color w:val="231F20"/>
        </w:rPr>
        <w:t>）历史教科书内容的呈现方式要多样化，在叙述史事的基础上，应提供多种适用的活动设计，引导学生在学习历史知识的过程中研习材料、思考问题、作出判断，使内容的呈现不仅是知识的叙述， 同时体现出促进学生的知识形成过程与应用过程的统一，体现出知识掌握与方法运用、能力发展的关联性。尤其要使教科书的活动设计能够为学生的探究学习创设情境、提供素材、设置问题，使学生通过活动进行探究，在解决问题的过程中提高历史学科核心素养。</w:t>
      </w:r>
    </w:p>
    <w:p>
      <w:pPr>
        <w:pStyle w:val="BodyText"/>
        <w:spacing w:line="328" w:lineRule="auto"/>
        <w:ind w:left="390" w:right="238" w:firstLine="360"/>
        <w:jc w:val="both"/>
      </w:pPr>
      <w:r>
        <w:rPr>
          <w:color w:val="231F20"/>
        </w:rPr>
        <w:t>（</w:t>
      </w:r>
      <w:r>
        <w:rPr>
          <w:rFonts w:ascii="Times New Roman" w:eastAsia="Times New Roman"/>
          <w:color w:val="231F20"/>
        </w:rPr>
        <w:t>2</w:t>
      </w:r>
      <w:r>
        <w:rPr>
          <w:color w:val="231F20"/>
        </w:rPr>
        <w:t>）历史教科书的内容编排要有利于教师的教学，有助于教师依据课程标准进行教学设计，便于教师科学、合理地设计教学过程和教学情境，有效地组织教学；教科书的内容编排要为教师整合教学内容提供一定的条件，为教师自主选择、增补教学内容预留空间，便于发挥教师在教学上的主动性和创造性。</w:t>
      </w:r>
    </w:p>
    <w:p>
      <w:pPr>
        <w:pStyle w:val="BodyText"/>
        <w:spacing w:line="328" w:lineRule="auto"/>
        <w:ind w:left="390" w:right="238" w:firstLine="360"/>
        <w:jc w:val="both"/>
      </w:pPr>
      <w:r>
        <w:rPr>
          <w:color w:val="231F20"/>
        </w:rPr>
        <w:t>（</w:t>
      </w:r>
      <w:r>
        <w:rPr>
          <w:rFonts w:ascii="Times New Roman" w:eastAsia="Times New Roman"/>
          <w:color w:val="231F20"/>
        </w:rPr>
        <w:t>3</w:t>
      </w:r>
      <w:r>
        <w:rPr>
          <w:color w:val="231F20"/>
        </w:rPr>
        <w:t>）历史教科书的内容编排要有利于学生的学习，引导学生积极思考、主动探究，促进学生自主地形成对历史的认识。教科书还应提供学习方法的指导，引导学生学会学习。</w:t>
      </w:r>
    </w:p>
    <w:p>
      <w:pPr>
        <w:pStyle w:val="BodyText"/>
        <w:spacing w:line="328" w:lineRule="auto"/>
        <w:ind w:left="390" w:right="118" w:firstLine="360"/>
      </w:pPr>
      <w:r>
        <w:rPr>
          <w:color w:val="231F20"/>
        </w:rPr>
        <w:t>（</w:t>
      </w:r>
      <w:r>
        <w:rPr>
          <w:rFonts w:ascii="Times New Roman" w:eastAsia="Times New Roman"/>
          <w:color w:val="231F20"/>
        </w:rPr>
        <w:t>4</w:t>
      </w:r>
      <w:r>
        <w:rPr>
          <w:color w:val="231F20"/>
        </w:rPr>
        <w:t>）在历史教科书的编排形式上，要注意正文部分与辅助部分的有机结合。辅助部分的设计应多样化，具有教学上的实用性。例如， 学习专题或学习单元的导语，要具有概括性和引领性；每课的前言， 既要提示学习要点，又能够激发学生的学习兴趣；与学习内容配套的相关栏目，要有明确的功能定位；课后习题的数量、容量、难度要适</w:t>
      </w:r>
    </w:p>
    <w:p>
      <w:pPr>
        <w:spacing w:after="0" w:line="328" w:lineRule="auto"/>
        <w:sectPr>
          <w:pgSz w:w="10780" w:h="15090"/>
          <w:pgMar w:header="1029" w:footer="1217" w:top="1260" w:bottom="1400" w:left="1480" w:right="1460"/>
        </w:sectPr>
      </w:pPr>
    </w:p>
    <w:p>
      <w:pPr>
        <w:pStyle w:val="BodyText"/>
        <w:rPr>
          <w:sz w:val="20"/>
        </w:rPr>
      </w:pPr>
    </w:p>
    <w:p>
      <w:pPr>
        <w:pStyle w:val="BodyText"/>
        <w:spacing w:before="203"/>
        <w:ind w:left="220"/>
      </w:pPr>
      <w:r>
        <w:rPr>
          <w:color w:val="231F20"/>
        </w:rPr>
        <w:t>中，并具有开放性；活动建议要具有可操作性。</w:t>
      </w:r>
    </w:p>
    <w:p>
      <w:pPr>
        <w:pStyle w:val="BodyText"/>
        <w:spacing w:line="328" w:lineRule="auto" w:before="112"/>
        <w:ind w:left="220" w:right="408" w:firstLine="360"/>
        <w:jc w:val="both"/>
      </w:pPr>
      <w:r>
        <w:rPr>
          <w:color w:val="231F20"/>
        </w:rPr>
        <w:t>（</w:t>
      </w:r>
      <w:r>
        <w:rPr>
          <w:rFonts w:ascii="Times New Roman" w:eastAsia="Times New Roman"/>
          <w:color w:val="231F20"/>
        </w:rPr>
        <w:t>5</w:t>
      </w:r>
      <w:r>
        <w:rPr>
          <w:color w:val="231F20"/>
        </w:rPr>
        <w:t>）历史教科书的内容编排应有一定的弹性和开放性，既要面向全体学生，又要考虑到学生发展的差异，应适当安排一些自学或拓展学习的内容，以适应不同学生的学习需要，为学生的个性发展和专业取向提供机会和空间；还要为教师创造性的教学和学生主动性的学习创造条件，为学校和教师拓展、开发课程资源提供可能性。</w:t>
      </w:r>
    </w:p>
    <w:p>
      <w:pPr>
        <w:pStyle w:val="BodyText"/>
        <w:spacing w:line="328" w:lineRule="auto"/>
        <w:ind w:left="220" w:right="287" w:firstLine="360"/>
      </w:pPr>
      <w:r>
        <w:rPr>
          <w:color w:val="231F20"/>
        </w:rPr>
        <w:t>（</w:t>
      </w:r>
      <w:r>
        <w:rPr>
          <w:rFonts w:ascii="Times New Roman" w:eastAsia="Times New Roman"/>
          <w:color w:val="231F20"/>
        </w:rPr>
        <w:t>6</w:t>
      </w:r>
      <w:r>
        <w:rPr>
          <w:color w:val="231F20"/>
        </w:rPr>
        <w:t>）历史教科书的版面设计要美观大方，文字排版要疏密得当， 字体、字号要符合学生用眼健康的要求，选用的图片要清晰，能够与文字叙述相配合；教科书的开本要恰当，装订要牢固，便于学生使用。</w:t>
      </w:r>
    </w:p>
    <w:p>
      <w:pPr>
        <w:pStyle w:val="BodyText"/>
        <w:spacing w:before="10"/>
      </w:pPr>
    </w:p>
    <w:p>
      <w:pPr>
        <w:pStyle w:val="ListParagraph"/>
        <w:numPr>
          <w:ilvl w:val="0"/>
          <w:numId w:val="42"/>
        </w:numPr>
        <w:tabs>
          <w:tab w:pos="1021" w:val="left" w:leader="none"/>
        </w:tabs>
        <w:spacing w:line="240" w:lineRule="auto" w:before="0" w:after="0"/>
        <w:ind w:left="1020" w:right="0" w:hanging="320"/>
        <w:jc w:val="left"/>
        <w:rPr>
          <w:sz w:val="24"/>
        </w:rPr>
      </w:pPr>
      <w:r>
        <w:rPr>
          <w:color w:val="231F20"/>
          <w:sz w:val="24"/>
        </w:rPr>
        <w:t>历史教科书与现代信息技术应用</w:t>
      </w:r>
    </w:p>
    <w:p>
      <w:pPr>
        <w:pStyle w:val="BodyText"/>
        <w:spacing w:line="328" w:lineRule="auto" w:before="198"/>
        <w:ind w:left="220" w:right="408" w:firstLine="480"/>
      </w:pPr>
      <w:r>
        <w:rPr>
          <w:color w:val="231F20"/>
        </w:rPr>
        <w:t>历史教科书的编写要重视现代信息技术的应用，使教师和学生能够利用现代信息技术获得必要的课程资源。</w:t>
      </w:r>
    </w:p>
    <w:p>
      <w:pPr>
        <w:pStyle w:val="BodyText"/>
        <w:spacing w:before="5"/>
        <w:rPr>
          <w:sz w:val="25"/>
        </w:rPr>
      </w:pPr>
    </w:p>
    <w:p>
      <w:pPr>
        <w:pStyle w:val="ListParagraph"/>
        <w:numPr>
          <w:ilvl w:val="0"/>
          <w:numId w:val="42"/>
        </w:numPr>
        <w:tabs>
          <w:tab w:pos="1021" w:val="left" w:leader="none"/>
        </w:tabs>
        <w:spacing w:line="240" w:lineRule="auto" w:before="1" w:after="0"/>
        <w:ind w:left="1020" w:right="0" w:hanging="320"/>
        <w:jc w:val="left"/>
        <w:rPr>
          <w:sz w:val="24"/>
        </w:rPr>
      </w:pPr>
      <w:r>
        <w:rPr>
          <w:color w:val="231F20"/>
          <w:sz w:val="24"/>
        </w:rPr>
        <w:t>历史教科书的辅助材料</w:t>
      </w:r>
    </w:p>
    <w:p>
      <w:pPr>
        <w:pStyle w:val="BodyText"/>
        <w:spacing w:line="328" w:lineRule="auto" w:before="197"/>
        <w:ind w:left="220" w:right="408" w:firstLine="360"/>
        <w:jc w:val="both"/>
      </w:pPr>
      <w:r>
        <w:rPr>
          <w:color w:val="231F20"/>
        </w:rPr>
        <w:t>（</w:t>
      </w:r>
      <w:r>
        <w:rPr>
          <w:rFonts w:ascii="Times New Roman" w:eastAsia="Times New Roman"/>
          <w:color w:val="231F20"/>
        </w:rPr>
        <w:t>1</w:t>
      </w:r>
      <w:r>
        <w:rPr>
          <w:color w:val="231F20"/>
        </w:rPr>
        <w:t>）历史教科书的辅助教学资源，主要有教师教学用书、历史地图册以及学生课外自主学习材料等。其中，教师教学用书的编写要依据课程标准和教科书，为教师钻研课程标准和教科书提供支持。教师教学用书应对教科书的内容进行具体的解释，提出需要重点理解的问题，提供相应的教学资源，提出以学生为主体的活动建议，并提供有示范性的教学活动案例。</w:t>
      </w:r>
    </w:p>
    <w:p>
      <w:pPr>
        <w:pStyle w:val="BodyText"/>
        <w:spacing w:line="328" w:lineRule="auto"/>
        <w:ind w:left="220" w:right="399" w:firstLine="360"/>
        <w:jc w:val="both"/>
      </w:pPr>
      <w:r>
        <w:rPr>
          <w:color w:val="231F20"/>
        </w:rPr>
        <w:t>（</w:t>
      </w:r>
      <w:r>
        <w:rPr>
          <w:rFonts w:ascii="Times New Roman" w:eastAsia="Times New Roman"/>
          <w:color w:val="231F20"/>
        </w:rPr>
        <w:t>2</w:t>
      </w:r>
      <w:r>
        <w:rPr>
          <w:color w:val="231F20"/>
        </w:rPr>
        <w:t>）历史教科书的编写要为辅助教学材料的建设提供指导和引领，确保教科书辅助材料的质量。</w:t>
      </w:r>
    </w:p>
    <w:p>
      <w:pPr>
        <w:spacing w:after="0" w:line="328" w:lineRule="auto"/>
        <w:jc w:val="both"/>
        <w:sectPr>
          <w:pgSz w:w="10780" w:h="15090"/>
          <w:pgMar w:header="989" w:footer="1217" w:top="1260" w:bottom="1400" w:left="1480" w:right="1460"/>
        </w:sectPr>
      </w:pPr>
    </w:p>
    <w:p>
      <w:pPr>
        <w:pStyle w:val="BodyText"/>
        <w:spacing w:before="10"/>
        <w:rPr>
          <w:sz w:val="28"/>
        </w:rPr>
      </w:pPr>
    </w:p>
    <w:p>
      <w:pPr>
        <w:pStyle w:val="Heading2"/>
        <w:spacing w:before="9"/>
      </w:pPr>
      <w:r>
        <w:rPr>
          <w:color w:val="231F20"/>
        </w:rPr>
        <w:t>（四）地方和学校实施本课程的建议</w:t>
      </w:r>
    </w:p>
    <w:p>
      <w:pPr>
        <w:pStyle w:val="BodyText"/>
        <w:spacing w:before="7"/>
        <w:rPr>
          <w:rFonts w:ascii="方正小标宋简体"/>
          <w:sz w:val="21"/>
        </w:rPr>
      </w:pPr>
    </w:p>
    <w:p>
      <w:pPr>
        <w:pStyle w:val="ListParagraph"/>
        <w:numPr>
          <w:ilvl w:val="1"/>
          <w:numId w:val="42"/>
        </w:numPr>
        <w:tabs>
          <w:tab w:pos="1192" w:val="left" w:leader="none"/>
        </w:tabs>
        <w:spacing w:line="240" w:lineRule="auto" w:before="0" w:after="0"/>
        <w:ind w:left="1191" w:right="0" w:hanging="321"/>
        <w:jc w:val="left"/>
        <w:rPr>
          <w:sz w:val="24"/>
        </w:rPr>
      </w:pPr>
      <w:r>
        <w:rPr>
          <w:color w:val="231F20"/>
          <w:sz w:val="24"/>
        </w:rPr>
        <w:t>加强课程规划与管理</w:t>
      </w:r>
    </w:p>
    <w:p>
      <w:pPr>
        <w:pStyle w:val="BodyText"/>
        <w:spacing w:line="328" w:lineRule="auto" w:before="197"/>
        <w:ind w:left="390" w:right="238" w:firstLine="360"/>
        <w:jc w:val="both"/>
      </w:pPr>
      <w:r>
        <w:rPr>
          <w:color w:val="231F20"/>
        </w:rPr>
        <w:t>（</w:t>
      </w:r>
      <w:r>
        <w:rPr>
          <w:rFonts w:ascii="Times New Roman" w:eastAsia="Times New Roman"/>
          <w:color w:val="231F20"/>
        </w:rPr>
        <w:t>1</w:t>
      </w:r>
      <w:r>
        <w:rPr>
          <w:color w:val="231F20"/>
        </w:rPr>
        <w:t>）合理规划学校课程。各地区和学校要按照课程管理的权力与责任，统筹规划学校课程，促进历史课程与其他课程之间的相互配合，综合发挥育人功能；制订不同类型的历史课程开设方案，首先确保国家课程的实施。</w:t>
      </w:r>
    </w:p>
    <w:p>
      <w:pPr>
        <w:pStyle w:val="BodyText"/>
        <w:spacing w:line="328" w:lineRule="auto"/>
        <w:ind w:left="390" w:right="117" w:firstLine="360"/>
      </w:pPr>
      <w:r>
        <w:rPr>
          <w:color w:val="231F20"/>
        </w:rPr>
        <w:t>（</w:t>
      </w:r>
      <w:r>
        <w:rPr>
          <w:rFonts w:ascii="Times New Roman" w:eastAsia="Times New Roman"/>
          <w:color w:val="231F20"/>
        </w:rPr>
        <w:t>2</w:t>
      </w:r>
      <w:r>
        <w:rPr>
          <w:color w:val="231F20"/>
        </w:rPr>
        <w:t>）加强课程实施管理。各地区和学校要建立相应的制度机制， 确保历史学科必修、选择性必修和选修三类课程教学计划的实施和教学时间；确保师资配备；建立学生选课指导、走班教学和学分管理制度。</w:t>
      </w:r>
    </w:p>
    <w:p>
      <w:pPr>
        <w:pStyle w:val="BodyText"/>
        <w:spacing w:line="328" w:lineRule="auto"/>
        <w:ind w:left="390" w:right="238" w:firstLine="360"/>
        <w:jc w:val="both"/>
      </w:pPr>
      <w:r>
        <w:rPr>
          <w:color w:val="231F20"/>
        </w:rPr>
        <w:t>（</w:t>
      </w:r>
      <w:r>
        <w:rPr>
          <w:rFonts w:ascii="Times New Roman" w:eastAsia="Times New Roman"/>
          <w:color w:val="231F20"/>
        </w:rPr>
        <w:t>3</w:t>
      </w:r>
      <w:r>
        <w:rPr>
          <w:color w:val="231F20"/>
        </w:rPr>
        <w:t>）加强课程实施的督导评估。各地区要充分发挥督导部门和学校责任督学的作用，加强对历史课程实施状况的督导，形成教育督导与督查、教育行政和教学研究工作的联动机制，确保历史必修和选择性必修课程开齐、开足，努力开设选修课程，保证质量，形成特色。</w:t>
      </w:r>
    </w:p>
    <w:p>
      <w:pPr>
        <w:pStyle w:val="BodyText"/>
        <w:spacing w:before="6"/>
      </w:pPr>
    </w:p>
    <w:p>
      <w:pPr>
        <w:pStyle w:val="ListParagraph"/>
        <w:numPr>
          <w:ilvl w:val="1"/>
          <w:numId w:val="42"/>
        </w:numPr>
        <w:tabs>
          <w:tab w:pos="1192" w:val="left" w:leader="none"/>
        </w:tabs>
        <w:spacing w:line="240" w:lineRule="auto" w:before="0" w:after="0"/>
        <w:ind w:left="1191" w:right="0" w:hanging="321"/>
        <w:jc w:val="left"/>
        <w:rPr>
          <w:sz w:val="24"/>
        </w:rPr>
      </w:pPr>
      <w:r>
        <w:rPr>
          <w:color w:val="231F20"/>
          <w:sz w:val="24"/>
        </w:rPr>
        <w:t>深化教学与评价改革</w:t>
      </w:r>
    </w:p>
    <w:p>
      <w:pPr>
        <w:pStyle w:val="BodyText"/>
        <w:spacing w:line="328" w:lineRule="auto" w:before="198"/>
        <w:ind w:left="390" w:right="238" w:firstLine="360"/>
        <w:jc w:val="both"/>
      </w:pPr>
      <w:r>
        <w:rPr>
          <w:color w:val="231F20"/>
        </w:rPr>
        <w:t>（</w:t>
      </w:r>
      <w:r>
        <w:rPr>
          <w:rFonts w:ascii="Times New Roman" w:eastAsia="Times New Roman"/>
          <w:color w:val="231F20"/>
        </w:rPr>
        <w:t>1</w:t>
      </w:r>
      <w:r>
        <w:rPr>
          <w:color w:val="231F20"/>
        </w:rPr>
        <w:t>）大力推进围绕培养学生历史学科核心素养的教学改革。各地区和学校要努力创设有利于教学改革的环境，积极引导历史教师探索基于培养学科核心素养的历史教学模式和教学方法。</w:t>
      </w:r>
    </w:p>
    <w:p>
      <w:pPr>
        <w:pStyle w:val="BodyText"/>
        <w:spacing w:line="328" w:lineRule="auto"/>
        <w:ind w:left="390" w:right="120" w:firstLine="360"/>
      </w:pPr>
      <w:r>
        <w:rPr>
          <w:color w:val="231F20"/>
        </w:rPr>
        <w:t>（</w:t>
      </w:r>
      <w:r>
        <w:rPr>
          <w:rFonts w:ascii="Times New Roman" w:eastAsia="Times New Roman"/>
          <w:color w:val="231F20"/>
        </w:rPr>
        <w:t>2</w:t>
      </w:r>
      <w:r>
        <w:rPr>
          <w:color w:val="231F20"/>
        </w:rPr>
        <w:t>）建立基于历史学科核心素养的评价制度。各地区和学校要加强基于学科核心素养、学业质量水平的评价研究；加强对评价目标、标准、类型、方法、工具等的研究，努力使教、学、评一体化，逐步构建以考查发展学科核心素养为重心的评价体系。</w:t>
      </w:r>
    </w:p>
    <w:p>
      <w:pPr>
        <w:pStyle w:val="BodyText"/>
        <w:spacing w:before="12"/>
      </w:pPr>
    </w:p>
    <w:p>
      <w:pPr>
        <w:pStyle w:val="ListParagraph"/>
        <w:numPr>
          <w:ilvl w:val="1"/>
          <w:numId w:val="42"/>
        </w:numPr>
        <w:tabs>
          <w:tab w:pos="1192" w:val="left" w:leader="none"/>
        </w:tabs>
        <w:spacing w:line="240" w:lineRule="auto" w:before="0" w:after="0"/>
        <w:ind w:left="1191" w:right="0" w:hanging="321"/>
        <w:jc w:val="left"/>
        <w:rPr>
          <w:sz w:val="24"/>
        </w:rPr>
      </w:pPr>
      <w:r>
        <w:rPr>
          <w:color w:val="231F20"/>
          <w:sz w:val="24"/>
        </w:rPr>
        <w:t>加强教师队伍建设</w:t>
      </w:r>
    </w:p>
    <w:p>
      <w:pPr>
        <w:pStyle w:val="BodyText"/>
        <w:spacing w:before="198"/>
        <w:ind w:left="750"/>
      </w:pPr>
      <w:r>
        <w:rPr>
          <w:color w:val="231F20"/>
        </w:rPr>
        <w:t>（</w:t>
      </w:r>
      <w:r>
        <w:rPr>
          <w:rFonts w:ascii="Times New Roman" w:eastAsia="Times New Roman"/>
          <w:color w:val="231F20"/>
        </w:rPr>
        <w:t>1</w:t>
      </w:r>
      <w:r>
        <w:rPr>
          <w:color w:val="231F20"/>
        </w:rPr>
        <w:t>）建设可持续发展的师资队伍。各地区和学校要按照人事管理</w:t>
      </w:r>
    </w:p>
    <w:p>
      <w:pPr>
        <w:spacing w:after="0"/>
        <w:sectPr>
          <w:pgSz w:w="10780" w:h="15090"/>
          <w:pgMar w:header="1029" w:footer="1217" w:top="1260" w:bottom="1400" w:left="1480" w:right="1460"/>
        </w:sectPr>
      </w:pPr>
    </w:p>
    <w:p>
      <w:pPr>
        <w:pStyle w:val="BodyText"/>
        <w:rPr>
          <w:sz w:val="20"/>
        </w:rPr>
      </w:pPr>
    </w:p>
    <w:p>
      <w:pPr>
        <w:pStyle w:val="BodyText"/>
        <w:spacing w:line="328" w:lineRule="auto" w:before="203"/>
        <w:ind w:left="220" w:right="408"/>
        <w:jc w:val="both"/>
      </w:pPr>
      <w:r>
        <w:rPr>
          <w:color w:val="231F20"/>
        </w:rPr>
        <w:t>权限，组建能胜任高中历史教学的教师队伍；统筹安排多种形式的历史课程培训、研修活动，着力提升广大教师在教学实践中发展学生核心素养的能力和依据学业质量要求进行评价的能力。</w:t>
      </w:r>
    </w:p>
    <w:p>
      <w:pPr>
        <w:pStyle w:val="BodyText"/>
        <w:spacing w:line="328" w:lineRule="auto"/>
        <w:ind w:left="220" w:right="408" w:firstLine="360"/>
        <w:jc w:val="both"/>
      </w:pPr>
      <w:r>
        <w:rPr>
          <w:color w:val="231F20"/>
        </w:rPr>
        <w:t>（</w:t>
      </w:r>
      <w:r>
        <w:rPr>
          <w:rFonts w:ascii="Times New Roman" w:eastAsia="Times New Roman"/>
          <w:color w:val="231F20"/>
        </w:rPr>
        <w:t>2</w:t>
      </w:r>
      <w:r>
        <w:rPr>
          <w:color w:val="231F20"/>
        </w:rPr>
        <w:t>）完善以校为本的教学研究制度。各地区和学校要进一步加强历史学科教研团队建设，完善校本教研制度、机制，围绕在历史课程实施中如何发展学生的学科核心素养、如何依据学业质量要求进行评价等问题进行研究，探索解决问题的路径和方法；各地要组建学科校本教研专业指导团队，帮助教师提升课程实施能力，促进教师专业发展。</w:t>
      </w:r>
    </w:p>
    <w:p>
      <w:pPr>
        <w:pStyle w:val="BodyText"/>
        <w:spacing w:before="9"/>
      </w:pPr>
    </w:p>
    <w:p>
      <w:pPr>
        <w:pStyle w:val="ListParagraph"/>
        <w:numPr>
          <w:ilvl w:val="1"/>
          <w:numId w:val="42"/>
        </w:numPr>
        <w:tabs>
          <w:tab w:pos="1021" w:val="left" w:leader="none"/>
        </w:tabs>
        <w:spacing w:line="240" w:lineRule="auto" w:before="1" w:after="0"/>
        <w:ind w:left="1020" w:right="0" w:hanging="320"/>
        <w:jc w:val="left"/>
        <w:rPr>
          <w:sz w:val="24"/>
        </w:rPr>
      </w:pPr>
      <w:r>
        <w:rPr>
          <w:color w:val="231F20"/>
          <w:sz w:val="24"/>
        </w:rPr>
        <w:t>加强课程资源的开发与利用</w:t>
      </w:r>
    </w:p>
    <w:p>
      <w:pPr>
        <w:pStyle w:val="BodyText"/>
        <w:spacing w:line="328" w:lineRule="auto" w:before="197"/>
        <w:ind w:left="220" w:right="288" w:firstLine="480"/>
      </w:pPr>
      <w:r>
        <w:rPr>
          <w:color w:val="231F20"/>
        </w:rPr>
        <w:t>课程资源既是课程实施的支撑环境，也是课程内容的重要来源， 还是教学活动的展开条件。历史课程资源是指有利于历史课程目标实现，能够服务于历史课程的一切可资利用的物质和非物质资源的总和。历史课程资源的种类是多样化的，既包括物质的，也包括人力的；既包括校内的，也包括校外的；既包括传统的纸质资料，也包括现代的网络信息等。</w:t>
      </w:r>
    </w:p>
    <w:p>
      <w:pPr>
        <w:pStyle w:val="BodyText"/>
        <w:spacing w:line="328" w:lineRule="auto"/>
        <w:ind w:left="220" w:right="290" w:firstLine="480"/>
      </w:pPr>
      <w:r>
        <w:rPr>
          <w:color w:val="231F20"/>
        </w:rPr>
        <w:t>各地区教育行政部门和学校要统筹规划历史课程资源建设工作， 建立、健全课程资源开发与应用的制度、机制，探索运用历史课程资源有效发展学生学科核心素养的策略、方法，促使历史课程的有效实施。作为历史教师，应当加强课程资源意识，提高对课程资源的认识水平，积极、充分地开发和利用各种历史课程资源。</w:t>
      </w:r>
    </w:p>
    <w:p>
      <w:pPr>
        <w:pStyle w:val="BodyText"/>
        <w:spacing w:line="328" w:lineRule="auto"/>
        <w:ind w:left="220" w:right="400" w:firstLine="565"/>
      </w:pPr>
      <w:r>
        <w:rPr>
          <w:color w:val="231F20"/>
        </w:rPr>
        <w:t>在具体的历史课程资源开发与利用方面，应重点加强以下几个方面：</w:t>
      </w:r>
    </w:p>
    <w:p>
      <w:pPr>
        <w:pStyle w:val="BodyText"/>
        <w:spacing w:line="328" w:lineRule="auto"/>
        <w:ind w:left="220" w:right="290" w:firstLine="360"/>
        <w:jc w:val="both"/>
      </w:pPr>
      <w:r>
        <w:rPr>
          <w:color w:val="231F20"/>
        </w:rPr>
        <w:t>（</w:t>
      </w:r>
      <w:r>
        <w:rPr>
          <w:rFonts w:ascii="Times New Roman" w:eastAsia="Times New Roman"/>
          <w:color w:val="231F20"/>
        </w:rPr>
        <w:t>1</w:t>
      </w:r>
      <w:r>
        <w:rPr>
          <w:color w:val="231F20"/>
        </w:rPr>
        <w:t>）学校图书馆（室）的建设。历史学科由于学科的独特性，文献资料、期刊论文、学术著作以及通识性、通俗性的历史读物，对教师和学生来说是非常重要的课程资源，是教师和学生进行历史教学活动所需要的。学校应当尽量配置构成系列的历史书籍、期刊杂志等，</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before="67"/>
        <w:ind w:left="390"/>
      </w:pPr>
      <w:r>
        <w:rPr>
          <w:color w:val="231F20"/>
        </w:rPr>
        <w:t>为师生的历史阅读与历史探究提供必要的课程资源。</w:t>
      </w:r>
    </w:p>
    <w:p>
      <w:pPr>
        <w:pStyle w:val="BodyText"/>
        <w:spacing w:line="328" w:lineRule="auto" w:before="113"/>
        <w:ind w:left="390" w:right="238" w:firstLine="360"/>
        <w:jc w:val="both"/>
      </w:pPr>
      <w:r>
        <w:rPr>
          <w:color w:val="231F20"/>
        </w:rPr>
        <w:t>（</w:t>
      </w:r>
      <w:r>
        <w:rPr>
          <w:rFonts w:ascii="Times New Roman" w:eastAsia="Times New Roman"/>
          <w:color w:val="231F20"/>
        </w:rPr>
        <w:t>2</w:t>
      </w:r>
      <w:r>
        <w:rPr>
          <w:color w:val="231F20"/>
        </w:rPr>
        <w:t>）网络课程资源的开发。现代信息技术的发展，使得互联网越来越成为人们重要的信息来源。利用互联网这一巨大的信息载体，开发多种多样的课程资源，是必然的趋势。对于学校和教师来说，既要利用好互联网上与历史教育有关的网站，又要利用好以数字化形式储存于与网络相联的各种外部设备中的信息载体。同时，学校要积极开发校园网，建立学校的历史课程主题网站、历史学习网络互动平台等。</w:t>
      </w:r>
    </w:p>
    <w:p>
      <w:pPr>
        <w:pStyle w:val="BodyText"/>
        <w:spacing w:line="328" w:lineRule="auto"/>
        <w:ind w:left="390" w:right="219" w:firstLine="360"/>
        <w:jc w:val="both"/>
      </w:pPr>
      <w:r>
        <w:rPr>
          <w:color w:val="231F20"/>
        </w:rPr>
        <w:t>（</w:t>
      </w:r>
      <w:r>
        <w:rPr>
          <w:rFonts w:ascii="Times New Roman" w:eastAsia="Times New Roman"/>
          <w:color w:val="231F20"/>
        </w:rPr>
        <w:t>3</w:t>
      </w:r>
      <w:r>
        <w:rPr>
          <w:color w:val="231F20"/>
        </w:rPr>
        <w:t>）校外课程资源的利用。校外的社会资源是校内课程资源的必要补充，既包括物质资源，如历史遗迹、遗址、博物馆、纪念馆、展览馆、档案馆、爱国主义教育基地等，又包括人力资源，如社会各方面的人员。学校和教师应充分开发各种校外课程资源，逐步建立校内外课程资源的转化机制，实现课程资源的广泛交流与共享。</w:t>
      </w:r>
    </w:p>
    <w:p>
      <w:pPr>
        <w:pStyle w:val="BodyText"/>
        <w:spacing w:line="328" w:lineRule="auto"/>
        <w:ind w:left="390" w:right="118" w:firstLine="360"/>
      </w:pPr>
      <w:r>
        <w:rPr>
          <w:color w:val="231F20"/>
        </w:rPr>
        <w:t>（</w:t>
      </w:r>
      <w:r>
        <w:rPr>
          <w:rFonts w:ascii="Times New Roman" w:eastAsia="Times New Roman"/>
          <w:color w:val="231F20"/>
        </w:rPr>
        <w:t>4</w:t>
      </w:r>
      <w:r>
        <w:rPr>
          <w:color w:val="231F20"/>
        </w:rPr>
        <w:t>）教师资源的建设。在所有课程资源中，教师是起着主导性和决定性作用的因素。教师不仅决定着课程资源的开发、鉴别、积累、运用，而且教师自身就是课程实施首要的条件性资源，教师的素质状况决定了课程资源的识别范围、开发与利用程度以及发挥效益的水平。从这个意义上讲，教师是最为重要的课程资源。因此，在课程资源建设的过程中，应提高教师自身的课程资源意识和开发运用能力， 应注意发挥教师群体的合力作用，鼓励教师在资源开发与利用方面共同参与，交流互助，合作创新。</w:t>
      </w:r>
    </w:p>
    <w:p>
      <w:pPr>
        <w:pStyle w:val="BodyText"/>
        <w:spacing w:line="328" w:lineRule="auto"/>
        <w:ind w:left="390" w:right="238" w:firstLine="360"/>
        <w:jc w:val="both"/>
      </w:pPr>
      <w:r>
        <w:rPr>
          <w:color w:val="231F20"/>
        </w:rPr>
        <w:t>（</w:t>
      </w:r>
      <w:r>
        <w:rPr>
          <w:rFonts w:ascii="Times New Roman" w:eastAsia="Times New Roman"/>
          <w:color w:val="231F20"/>
        </w:rPr>
        <w:t>5</w:t>
      </w:r>
      <w:r>
        <w:rPr>
          <w:color w:val="231F20"/>
        </w:rPr>
        <w:t>）在有条件的地方，学校可设计和利用历史课程专用教室进行教学。</w:t>
      </w:r>
    </w:p>
    <w:p>
      <w:pPr>
        <w:spacing w:after="0" w:line="328" w:lineRule="auto"/>
        <w:jc w:val="both"/>
        <w:sectPr>
          <w:pgSz w:w="10780" w:h="15090"/>
          <w:pgMar w:header="1029" w:footer="1217" w:top="1260" w:bottom="1400" w:left="1480" w:right="14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pPr>
      <w:r>
        <w:rPr>
          <w:color w:val="231F20"/>
        </w:rPr>
        <w:t>附录</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p>
    <w:p>
      <w:pPr>
        <w:pStyle w:val="Heading2"/>
        <w:tabs>
          <w:tab w:pos="2480" w:val="left" w:leader="none"/>
        </w:tabs>
        <w:spacing w:before="9" w:after="31"/>
        <w:ind w:left="1320"/>
      </w:pPr>
      <w:r>
        <w:rPr>
          <w:color w:val="231F20"/>
        </w:rPr>
        <w:t>附</w:t>
      </w:r>
      <w:r>
        <w:rPr>
          <w:color w:val="231F20"/>
          <w:spacing w:val="40"/>
        </w:rPr>
        <w:t>录</w:t>
      </w:r>
      <w:r>
        <w:rPr>
          <w:rFonts w:ascii="Times New Roman" w:eastAsia="Times New Roman"/>
          <w:color w:val="231F20"/>
        </w:rPr>
        <w:t>1</w:t>
        <w:tab/>
      </w:r>
      <w:r>
        <w:rPr>
          <w:color w:val="231F20"/>
        </w:rPr>
        <w:t>历史学科核心素养水平划分</w:t>
      </w:r>
    </w:p>
    <w:tbl>
      <w:tblPr>
        <w:tblW w:w="0" w:type="auto"/>
        <w:jc w:val="left"/>
        <w:tblInd w:w="22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1039"/>
        <w:gridCol w:w="6160"/>
      </w:tblGrid>
      <w:tr>
        <w:trPr>
          <w:trHeight w:val="411" w:hRule="atLeast"/>
        </w:trPr>
        <w:tc>
          <w:tcPr>
            <w:tcW w:w="1039" w:type="dxa"/>
            <w:tcBorders>
              <w:left w:val="single" w:sz="6" w:space="0" w:color="231F20"/>
            </w:tcBorders>
          </w:tcPr>
          <w:p>
            <w:pPr>
              <w:pStyle w:val="TableParagraph"/>
              <w:spacing w:before="76"/>
              <w:ind w:left="247" w:right="236"/>
              <w:jc w:val="center"/>
              <w:rPr>
                <w:sz w:val="20"/>
              </w:rPr>
            </w:pPr>
            <w:r>
              <w:rPr>
                <w:color w:val="231F20"/>
                <w:sz w:val="20"/>
              </w:rPr>
              <w:t>水平</w:t>
            </w:r>
          </w:p>
        </w:tc>
        <w:tc>
          <w:tcPr>
            <w:tcW w:w="6160" w:type="dxa"/>
            <w:tcBorders>
              <w:right w:val="single" w:sz="6" w:space="0" w:color="231F20"/>
            </w:tcBorders>
          </w:tcPr>
          <w:p>
            <w:pPr>
              <w:pStyle w:val="TableParagraph"/>
              <w:spacing w:before="76"/>
              <w:ind w:left="2308" w:right="2296"/>
              <w:jc w:val="center"/>
              <w:rPr>
                <w:sz w:val="20"/>
              </w:rPr>
            </w:pPr>
            <w:r>
              <w:rPr>
                <w:color w:val="231F20"/>
                <w:sz w:val="20"/>
              </w:rPr>
              <w:t>素养1. 唯物史观</w:t>
            </w:r>
          </w:p>
        </w:tc>
      </w:tr>
      <w:tr>
        <w:trPr>
          <w:trHeight w:val="411" w:hRule="atLeast"/>
        </w:trPr>
        <w:tc>
          <w:tcPr>
            <w:tcW w:w="1039" w:type="dxa"/>
            <w:tcBorders>
              <w:left w:val="single" w:sz="6" w:space="0" w:color="231F20"/>
            </w:tcBorders>
          </w:tcPr>
          <w:p>
            <w:pPr>
              <w:pStyle w:val="TableParagraph"/>
              <w:spacing w:before="76"/>
              <w:ind w:left="247" w:right="236"/>
              <w:jc w:val="center"/>
              <w:rPr>
                <w:sz w:val="20"/>
              </w:rPr>
            </w:pPr>
            <w:r>
              <w:rPr>
                <w:color w:val="231F20"/>
                <w:sz w:val="20"/>
              </w:rPr>
              <w:t>水平1</w:t>
            </w:r>
          </w:p>
        </w:tc>
        <w:tc>
          <w:tcPr>
            <w:tcW w:w="6160" w:type="dxa"/>
            <w:vMerge w:val="restart"/>
          </w:tcPr>
          <w:p>
            <w:pPr>
              <w:pStyle w:val="TableParagraph"/>
              <w:spacing w:line="300" w:lineRule="auto" w:before="130"/>
              <w:ind w:left="111" w:right="86"/>
              <w:rPr>
                <w:sz w:val="20"/>
              </w:rPr>
            </w:pPr>
            <w:r>
              <w:rPr>
                <w:color w:val="231F20"/>
                <w:sz w:val="20"/>
              </w:rPr>
              <w:t>能够了解和掌握唯物史观的基本观点和方法，理解唯物史观是科学的历史观。</w:t>
            </w:r>
          </w:p>
        </w:tc>
      </w:tr>
      <w:tr>
        <w:trPr>
          <w:trHeight w:val="411" w:hRule="atLeast"/>
        </w:trPr>
        <w:tc>
          <w:tcPr>
            <w:tcW w:w="1039" w:type="dxa"/>
            <w:tcBorders>
              <w:left w:val="single" w:sz="6" w:space="0" w:color="231F20"/>
            </w:tcBorders>
          </w:tcPr>
          <w:p>
            <w:pPr>
              <w:pStyle w:val="TableParagraph"/>
              <w:spacing w:before="76"/>
              <w:ind w:left="247" w:right="236"/>
              <w:jc w:val="center"/>
              <w:rPr>
                <w:sz w:val="20"/>
              </w:rPr>
            </w:pPr>
            <w:r>
              <w:rPr>
                <w:color w:val="231F20"/>
                <w:sz w:val="20"/>
              </w:rPr>
              <w:t>水平2</w:t>
            </w:r>
          </w:p>
        </w:tc>
        <w:tc>
          <w:tcPr>
            <w:tcW w:w="6160" w:type="dxa"/>
            <w:vMerge/>
            <w:tcBorders>
              <w:top w:val="nil"/>
            </w:tcBorders>
          </w:tcPr>
          <w:p>
            <w:pPr>
              <w:rPr>
                <w:sz w:val="2"/>
                <w:szCs w:val="2"/>
              </w:rPr>
            </w:pPr>
          </w:p>
        </w:tc>
      </w:tr>
      <w:tr>
        <w:trPr>
          <w:trHeight w:val="411" w:hRule="atLeast"/>
        </w:trPr>
        <w:tc>
          <w:tcPr>
            <w:tcW w:w="1039" w:type="dxa"/>
            <w:tcBorders>
              <w:left w:val="single" w:sz="6" w:space="0" w:color="231F20"/>
            </w:tcBorders>
          </w:tcPr>
          <w:p>
            <w:pPr>
              <w:pStyle w:val="TableParagraph"/>
              <w:spacing w:before="76"/>
              <w:ind w:left="247" w:right="236"/>
              <w:jc w:val="center"/>
              <w:rPr>
                <w:sz w:val="20"/>
              </w:rPr>
            </w:pPr>
            <w:r>
              <w:rPr>
                <w:color w:val="231F20"/>
                <w:sz w:val="20"/>
              </w:rPr>
              <w:t>水平3</w:t>
            </w:r>
          </w:p>
        </w:tc>
        <w:tc>
          <w:tcPr>
            <w:tcW w:w="6160" w:type="dxa"/>
            <w:vMerge w:val="restart"/>
          </w:tcPr>
          <w:p>
            <w:pPr>
              <w:pStyle w:val="TableParagraph"/>
              <w:spacing w:line="300" w:lineRule="auto" w:before="130"/>
              <w:ind w:left="111" w:right="90"/>
              <w:rPr>
                <w:sz w:val="20"/>
              </w:rPr>
            </w:pPr>
            <w:r>
              <w:rPr>
                <w:color w:val="231F20"/>
                <w:sz w:val="20"/>
              </w:rPr>
              <w:t>能够将唯物史观运用于历史学习、探究中，并将其作为认识和解决现实问题的指导思想。</w:t>
            </w:r>
          </w:p>
        </w:tc>
      </w:tr>
      <w:tr>
        <w:trPr>
          <w:trHeight w:val="411" w:hRule="atLeast"/>
        </w:trPr>
        <w:tc>
          <w:tcPr>
            <w:tcW w:w="1039" w:type="dxa"/>
            <w:tcBorders>
              <w:left w:val="single" w:sz="6" w:space="0" w:color="231F20"/>
            </w:tcBorders>
          </w:tcPr>
          <w:p>
            <w:pPr>
              <w:pStyle w:val="TableParagraph"/>
              <w:spacing w:before="76"/>
              <w:ind w:left="247" w:right="236"/>
              <w:jc w:val="center"/>
              <w:rPr>
                <w:sz w:val="20"/>
              </w:rPr>
            </w:pPr>
            <w:r>
              <w:rPr>
                <w:color w:val="231F20"/>
                <w:sz w:val="20"/>
              </w:rPr>
              <w:t>水平4</w:t>
            </w:r>
          </w:p>
        </w:tc>
        <w:tc>
          <w:tcPr>
            <w:tcW w:w="6160" w:type="dxa"/>
            <w:vMerge/>
            <w:tcBorders>
              <w:top w:val="nil"/>
            </w:tcBorders>
          </w:tcPr>
          <w:p>
            <w:pPr>
              <w:rPr>
                <w:sz w:val="2"/>
                <w:szCs w:val="2"/>
              </w:rPr>
            </w:pPr>
          </w:p>
        </w:tc>
      </w:tr>
    </w:tbl>
    <w:p>
      <w:pPr>
        <w:pStyle w:val="BodyText"/>
        <w:spacing w:before="10" w:after="1"/>
        <w:rPr>
          <w:rFonts w:ascii="方正小标宋简体"/>
          <w:sz w:val="9"/>
        </w:rPr>
      </w:pPr>
    </w:p>
    <w:tbl>
      <w:tblPr>
        <w:tblW w:w="0" w:type="auto"/>
        <w:jc w:val="left"/>
        <w:tblInd w:w="22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1040"/>
        <w:gridCol w:w="6160"/>
      </w:tblGrid>
      <w:tr>
        <w:trPr>
          <w:trHeight w:val="411" w:hRule="atLeast"/>
        </w:trPr>
        <w:tc>
          <w:tcPr>
            <w:tcW w:w="1040" w:type="dxa"/>
            <w:tcBorders>
              <w:left w:val="single" w:sz="6" w:space="0" w:color="231F20"/>
            </w:tcBorders>
          </w:tcPr>
          <w:p>
            <w:pPr>
              <w:pStyle w:val="TableParagraph"/>
              <w:spacing w:before="76"/>
              <w:ind w:left="247" w:right="236"/>
              <w:jc w:val="center"/>
              <w:rPr>
                <w:sz w:val="20"/>
              </w:rPr>
            </w:pPr>
            <w:r>
              <w:rPr>
                <w:color w:val="231F20"/>
                <w:sz w:val="20"/>
              </w:rPr>
              <w:t>水平</w:t>
            </w:r>
          </w:p>
        </w:tc>
        <w:tc>
          <w:tcPr>
            <w:tcW w:w="6160" w:type="dxa"/>
            <w:tcBorders>
              <w:right w:val="single" w:sz="6" w:space="0" w:color="231F20"/>
            </w:tcBorders>
          </w:tcPr>
          <w:p>
            <w:pPr>
              <w:pStyle w:val="TableParagraph"/>
              <w:spacing w:before="76"/>
              <w:ind w:left="2307" w:right="2296"/>
              <w:jc w:val="center"/>
              <w:rPr>
                <w:sz w:val="20"/>
              </w:rPr>
            </w:pPr>
            <w:r>
              <w:rPr>
                <w:color w:val="231F20"/>
                <w:sz w:val="20"/>
              </w:rPr>
              <w:t>素养2. 时空观念</w:t>
            </w:r>
          </w:p>
        </w:tc>
      </w:tr>
      <w:tr>
        <w:trPr>
          <w:trHeight w:val="731" w:hRule="atLeast"/>
        </w:trPr>
        <w:tc>
          <w:tcPr>
            <w:tcW w:w="1040" w:type="dxa"/>
            <w:tcBorders>
              <w:left w:val="single" w:sz="6" w:space="0" w:color="231F20"/>
            </w:tcBorders>
          </w:tcPr>
          <w:p>
            <w:pPr>
              <w:pStyle w:val="TableParagraph"/>
              <w:spacing w:before="6"/>
              <w:rPr>
                <w:rFonts w:ascii="方正小标宋简体"/>
                <w:sz w:val="13"/>
              </w:rPr>
            </w:pPr>
          </w:p>
          <w:p>
            <w:pPr>
              <w:pStyle w:val="TableParagraph"/>
              <w:ind w:left="247" w:right="236"/>
              <w:jc w:val="center"/>
              <w:rPr>
                <w:sz w:val="20"/>
              </w:rPr>
            </w:pPr>
            <w:r>
              <w:rPr>
                <w:color w:val="231F20"/>
                <w:sz w:val="20"/>
              </w:rPr>
              <w:t>水平1</w:t>
            </w:r>
          </w:p>
        </w:tc>
        <w:tc>
          <w:tcPr>
            <w:tcW w:w="6160" w:type="dxa"/>
          </w:tcPr>
          <w:p>
            <w:pPr>
              <w:pStyle w:val="TableParagraph"/>
              <w:spacing w:line="320" w:lineRule="atLeast" w:before="13"/>
              <w:ind w:left="111" w:right="91"/>
              <w:rPr>
                <w:sz w:val="20"/>
              </w:rPr>
            </w:pPr>
            <w:r>
              <w:rPr>
                <w:color w:val="231F20"/>
                <w:sz w:val="20"/>
              </w:rPr>
              <w:t>能够辨识历史叙述中不同的时间与空间表达方式；能够理解它们的意义；在叙述个别史事时能够运用恰当的时间和空间表达方式。</w:t>
            </w:r>
          </w:p>
        </w:tc>
      </w:tr>
      <w:tr>
        <w:trPr>
          <w:trHeight w:val="1051" w:hRule="atLeast"/>
        </w:trPr>
        <w:tc>
          <w:tcPr>
            <w:tcW w:w="1040" w:type="dxa"/>
            <w:tcBorders>
              <w:left w:val="single" w:sz="6" w:space="0" w:color="231F20"/>
            </w:tcBorders>
          </w:tcPr>
          <w:p>
            <w:pPr>
              <w:pStyle w:val="TableParagraph"/>
              <w:spacing w:before="6"/>
              <w:rPr>
                <w:rFonts w:ascii="方正小标宋简体"/>
                <w:sz w:val="22"/>
              </w:rPr>
            </w:pPr>
          </w:p>
          <w:p>
            <w:pPr>
              <w:pStyle w:val="TableParagraph"/>
              <w:spacing w:before="1"/>
              <w:ind w:left="247" w:right="236"/>
              <w:jc w:val="center"/>
              <w:rPr>
                <w:sz w:val="20"/>
              </w:rPr>
            </w:pPr>
            <w:r>
              <w:rPr>
                <w:color w:val="231F20"/>
                <w:sz w:val="20"/>
              </w:rPr>
              <w:t>水平2</w:t>
            </w:r>
          </w:p>
        </w:tc>
        <w:tc>
          <w:tcPr>
            <w:tcW w:w="6160" w:type="dxa"/>
          </w:tcPr>
          <w:p>
            <w:pPr>
              <w:pStyle w:val="TableParagraph"/>
              <w:spacing w:line="320" w:lineRule="atLeast" w:before="13"/>
              <w:ind w:left="111" w:right="91"/>
              <w:jc w:val="both"/>
              <w:rPr>
                <w:sz w:val="20"/>
              </w:rPr>
            </w:pPr>
            <w:r>
              <w:rPr>
                <w:color w:val="231F20"/>
                <w:sz w:val="20"/>
              </w:rPr>
              <w:t>能够将某一史事定位在特定的时间和空间框架下；能够利用历史年表、历史地图等方式对相关史事加以描述；能够认识事物发生的来龙去脉，理解空间和环境因素对认识历史与现实的重要性。</w:t>
            </w:r>
          </w:p>
        </w:tc>
      </w:tr>
      <w:tr>
        <w:trPr>
          <w:trHeight w:val="731" w:hRule="atLeast"/>
        </w:trPr>
        <w:tc>
          <w:tcPr>
            <w:tcW w:w="1040" w:type="dxa"/>
            <w:tcBorders>
              <w:left w:val="single" w:sz="6" w:space="0" w:color="231F20"/>
            </w:tcBorders>
          </w:tcPr>
          <w:p>
            <w:pPr>
              <w:pStyle w:val="TableParagraph"/>
              <w:spacing w:before="6"/>
              <w:rPr>
                <w:rFonts w:ascii="方正小标宋简体"/>
                <w:sz w:val="13"/>
              </w:rPr>
            </w:pPr>
          </w:p>
          <w:p>
            <w:pPr>
              <w:pStyle w:val="TableParagraph"/>
              <w:ind w:left="247" w:right="237"/>
              <w:jc w:val="center"/>
              <w:rPr>
                <w:sz w:val="20"/>
              </w:rPr>
            </w:pPr>
            <w:r>
              <w:rPr>
                <w:color w:val="231F20"/>
                <w:sz w:val="20"/>
              </w:rPr>
              <w:t>水平3</w:t>
            </w:r>
          </w:p>
        </w:tc>
        <w:tc>
          <w:tcPr>
            <w:tcW w:w="6160" w:type="dxa"/>
          </w:tcPr>
          <w:p>
            <w:pPr>
              <w:pStyle w:val="TableParagraph"/>
              <w:spacing w:line="320" w:lineRule="atLeast" w:before="13"/>
              <w:ind w:left="111" w:right="91"/>
              <w:rPr>
                <w:sz w:val="20"/>
              </w:rPr>
            </w:pPr>
            <w:r>
              <w:rPr>
                <w:color w:val="231F20"/>
                <w:sz w:val="20"/>
              </w:rPr>
              <w:t>能够把握相关史事的时间、空间联系，并用特定的时间和空间术语对较长时段的史事加以概括和说明。</w:t>
            </w:r>
          </w:p>
        </w:tc>
      </w:tr>
      <w:tr>
        <w:trPr>
          <w:trHeight w:val="1051" w:hRule="atLeast"/>
        </w:trPr>
        <w:tc>
          <w:tcPr>
            <w:tcW w:w="1040" w:type="dxa"/>
            <w:tcBorders>
              <w:left w:val="single" w:sz="6" w:space="0" w:color="231F20"/>
            </w:tcBorders>
          </w:tcPr>
          <w:p>
            <w:pPr>
              <w:pStyle w:val="TableParagraph"/>
              <w:spacing w:before="7"/>
              <w:rPr>
                <w:rFonts w:ascii="方正小标宋简体"/>
                <w:sz w:val="22"/>
              </w:rPr>
            </w:pPr>
          </w:p>
          <w:p>
            <w:pPr>
              <w:pStyle w:val="TableParagraph"/>
              <w:ind w:left="247" w:right="237"/>
              <w:jc w:val="center"/>
              <w:rPr>
                <w:sz w:val="20"/>
              </w:rPr>
            </w:pPr>
            <w:r>
              <w:rPr>
                <w:color w:val="231F20"/>
                <w:sz w:val="20"/>
              </w:rPr>
              <w:t>水平4</w:t>
            </w:r>
          </w:p>
        </w:tc>
        <w:tc>
          <w:tcPr>
            <w:tcW w:w="6160" w:type="dxa"/>
          </w:tcPr>
          <w:p>
            <w:pPr>
              <w:pStyle w:val="TableParagraph"/>
              <w:spacing w:line="320" w:lineRule="atLeast" w:before="13"/>
              <w:ind w:left="111" w:right="-15"/>
              <w:rPr>
                <w:sz w:val="20"/>
              </w:rPr>
            </w:pPr>
            <w:r>
              <w:rPr>
                <w:color w:val="231F20"/>
                <w:spacing w:val="3"/>
                <w:sz w:val="20"/>
              </w:rPr>
              <w:t>在对历史和现实问题进行独立探究的过程中，能将其置于具体的时</w:t>
            </w:r>
            <w:r>
              <w:rPr>
                <w:color w:val="231F20"/>
                <w:spacing w:val="0"/>
                <w:sz w:val="20"/>
              </w:rPr>
              <w:t>空框架下；能够选择恰当的时空尺度对其进行分析、综合、比较， 在此基础上作出合理的论述。</w:t>
            </w:r>
          </w:p>
        </w:tc>
      </w:tr>
    </w:tbl>
    <w:p>
      <w:pPr>
        <w:spacing w:after="0" w:line="320" w:lineRule="atLeast"/>
        <w:rPr>
          <w:sz w:val="20"/>
        </w:rPr>
        <w:sectPr>
          <w:headerReference w:type="even" r:id="rId54"/>
          <w:footerReference w:type="even" r:id="rId55"/>
          <w:footerReference w:type="default" r:id="rId56"/>
          <w:pgSz w:w="10780" w:h="15090"/>
          <w:pgMar w:header="0" w:footer="1217" w:top="1420" w:bottom="1400" w:left="1480" w:right="1460"/>
          <w:pgNumType w:start="70"/>
        </w:sectPr>
      </w:pPr>
    </w:p>
    <w:p>
      <w:pPr>
        <w:pStyle w:val="BodyText"/>
        <w:rPr>
          <w:rFonts w:ascii="Times New Roman"/>
          <w:sz w:val="20"/>
        </w:rPr>
      </w:pPr>
    </w:p>
    <w:p>
      <w:pPr>
        <w:pStyle w:val="BodyText"/>
        <w:spacing w:before="1"/>
        <w:rPr>
          <w:rFonts w:ascii="Times New Roman"/>
          <w:sz w:val="22"/>
        </w:rPr>
      </w:pPr>
    </w:p>
    <w:tbl>
      <w:tblPr>
        <w:tblW w:w="0" w:type="auto"/>
        <w:jc w:val="left"/>
        <w:tblInd w:w="39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1039"/>
        <w:gridCol w:w="6160"/>
      </w:tblGrid>
      <w:tr>
        <w:trPr>
          <w:trHeight w:val="411" w:hRule="atLeast"/>
        </w:trPr>
        <w:tc>
          <w:tcPr>
            <w:tcW w:w="1039" w:type="dxa"/>
            <w:tcBorders>
              <w:left w:val="single" w:sz="6" w:space="0" w:color="231F20"/>
            </w:tcBorders>
          </w:tcPr>
          <w:p>
            <w:pPr>
              <w:pStyle w:val="TableParagraph"/>
              <w:spacing w:before="76"/>
              <w:ind w:left="317"/>
              <w:rPr>
                <w:sz w:val="20"/>
              </w:rPr>
            </w:pPr>
            <w:r>
              <w:rPr>
                <w:color w:val="231F20"/>
                <w:sz w:val="20"/>
              </w:rPr>
              <w:t>水平</w:t>
            </w:r>
          </w:p>
        </w:tc>
        <w:tc>
          <w:tcPr>
            <w:tcW w:w="6160" w:type="dxa"/>
            <w:tcBorders>
              <w:right w:val="single" w:sz="6" w:space="0" w:color="231F20"/>
            </w:tcBorders>
          </w:tcPr>
          <w:p>
            <w:pPr>
              <w:pStyle w:val="TableParagraph"/>
              <w:spacing w:before="76"/>
              <w:ind w:left="2308" w:right="2296"/>
              <w:jc w:val="center"/>
              <w:rPr>
                <w:sz w:val="20"/>
              </w:rPr>
            </w:pPr>
            <w:r>
              <w:rPr>
                <w:color w:val="231F20"/>
                <w:sz w:val="20"/>
              </w:rPr>
              <w:t>素养3. 史料实证</w:t>
            </w:r>
          </w:p>
        </w:tc>
      </w:tr>
      <w:tr>
        <w:trPr>
          <w:trHeight w:val="1051" w:hRule="atLeast"/>
        </w:trPr>
        <w:tc>
          <w:tcPr>
            <w:tcW w:w="1039" w:type="dxa"/>
            <w:tcBorders>
              <w:left w:val="single" w:sz="6" w:space="0" w:color="231F20"/>
            </w:tcBorders>
          </w:tcPr>
          <w:p>
            <w:pPr>
              <w:pStyle w:val="TableParagraph"/>
              <w:rPr>
                <w:rFonts w:ascii="Times New Roman"/>
                <w:sz w:val="22"/>
              </w:rPr>
            </w:pPr>
          </w:p>
          <w:p>
            <w:pPr>
              <w:pStyle w:val="TableParagraph"/>
              <w:spacing w:before="143"/>
              <w:ind w:left="257"/>
              <w:rPr>
                <w:sz w:val="20"/>
              </w:rPr>
            </w:pPr>
            <w:r>
              <w:rPr>
                <w:color w:val="231F20"/>
                <w:sz w:val="20"/>
              </w:rPr>
              <w:t>水平1</w:t>
            </w:r>
          </w:p>
        </w:tc>
        <w:tc>
          <w:tcPr>
            <w:tcW w:w="6160" w:type="dxa"/>
          </w:tcPr>
          <w:p>
            <w:pPr>
              <w:pStyle w:val="TableParagraph"/>
              <w:spacing w:line="320" w:lineRule="atLeast" w:before="13"/>
              <w:ind w:left="111" w:right="90"/>
              <w:jc w:val="both"/>
              <w:rPr>
                <w:sz w:val="20"/>
              </w:rPr>
            </w:pPr>
            <w:r>
              <w:rPr>
                <w:color w:val="231F20"/>
                <w:sz w:val="20"/>
              </w:rPr>
              <w:t>能够区分史料的不同类型；在解答某一历史问题时，能够尝试从多种渠道获取与该问题相关的史料；能够从所获得的材料中提取有关的信息。</w:t>
            </w:r>
          </w:p>
        </w:tc>
      </w:tr>
      <w:tr>
        <w:trPr>
          <w:trHeight w:val="1051" w:hRule="atLeast"/>
        </w:trPr>
        <w:tc>
          <w:tcPr>
            <w:tcW w:w="1039" w:type="dxa"/>
            <w:tcBorders>
              <w:left w:val="single" w:sz="6" w:space="0" w:color="231F20"/>
            </w:tcBorders>
          </w:tcPr>
          <w:p>
            <w:pPr>
              <w:pStyle w:val="TableParagraph"/>
              <w:rPr>
                <w:rFonts w:ascii="Times New Roman"/>
                <w:sz w:val="22"/>
              </w:rPr>
            </w:pPr>
          </w:p>
          <w:p>
            <w:pPr>
              <w:pStyle w:val="TableParagraph"/>
              <w:spacing w:before="143"/>
              <w:ind w:left="255"/>
              <w:rPr>
                <w:sz w:val="20"/>
              </w:rPr>
            </w:pPr>
            <w:r>
              <w:rPr>
                <w:color w:val="231F20"/>
                <w:sz w:val="20"/>
              </w:rPr>
              <w:t>水平2</w:t>
            </w:r>
          </w:p>
        </w:tc>
        <w:tc>
          <w:tcPr>
            <w:tcW w:w="6160" w:type="dxa"/>
          </w:tcPr>
          <w:p>
            <w:pPr>
              <w:pStyle w:val="TableParagraph"/>
              <w:spacing w:line="320" w:lineRule="atLeast" w:before="13"/>
              <w:ind w:left="111" w:right="90"/>
              <w:jc w:val="both"/>
              <w:rPr>
                <w:sz w:val="20"/>
              </w:rPr>
            </w:pPr>
            <w:r>
              <w:rPr>
                <w:color w:val="231F20"/>
                <w:sz w:val="20"/>
              </w:rPr>
              <w:t>能够认识不同类型的史料所具有的不同价值；明了史料在历史叙述中的基础作用；在对史事与现实问题进行论述的过程中，能够尝试运用史料作为证据论证自己的观点。</w:t>
            </w:r>
          </w:p>
        </w:tc>
      </w:tr>
      <w:tr>
        <w:trPr>
          <w:trHeight w:val="1051" w:hRule="atLeast"/>
        </w:trPr>
        <w:tc>
          <w:tcPr>
            <w:tcW w:w="1039" w:type="dxa"/>
            <w:tcBorders>
              <w:left w:val="single" w:sz="6" w:space="0" w:color="231F20"/>
            </w:tcBorders>
          </w:tcPr>
          <w:p>
            <w:pPr>
              <w:pStyle w:val="TableParagraph"/>
              <w:rPr>
                <w:rFonts w:ascii="Times New Roman"/>
                <w:sz w:val="22"/>
              </w:rPr>
            </w:pPr>
          </w:p>
          <w:p>
            <w:pPr>
              <w:pStyle w:val="TableParagraph"/>
              <w:spacing w:before="143"/>
              <w:ind w:left="254"/>
              <w:rPr>
                <w:sz w:val="20"/>
              </w:rPr>
            </w:pPr>
            <w:r>
              <w:rPr>
                <w:color w:val="231F20"/>
                <w:sz w:val="20"/>
              </w:rPr>
              <w:t>水平3</w:t>
            </w:r>
          </w:p>
        </w:tc>
        <w:tc>
          <w:tcPr>
            <w:tcW w:w="6160" w:type="dxa"/>
          </w:tcPr>
          <w:p>
            <w:pPr>
              <w:pStyle w:val="TableParagraph"/>
              <w:spacing w:line="320" w:lineRule="atLeast" w:before="13"/>
              <w:ind w:left="111" w:right="90"/>
              <w:jc w:val="both"/>
              <w:rPr>
                <w:sz w:val="20"/>
              </w:rPr>
            </w:pPr>
            <w:r>
              <w:rPr>
                <w:color w:val="231F20"/>
                <w:sz w:val="20"/>
              </w:rPr>
              <w:t>在探究特定历史问题时，能够对史料进行整理和辨析；能够利用不同类型史料，对所探究的问题进行互证，形成对该问题更全面、丰富的解释。</w:t>
            </w:r>
          </w:p>
        </w:tc>
      </w:tr>
      <w:tr>
        <w:trPr>
          <w:trHeight w:val="1051" w:hRule="atLeast"/>
        </w:trPr>
        <w:tc>
          <w:tcPr>
            <w:tcW w:w="1039" w:type="dxa"/>
            <w:tcBorders>
              <w:left w:val="single" w:sz="6" w:space="0" w:color="231F20"/>
            </w:tcBorders>
          </w:tcPr>
          <w:p>
            <w:pPr>
              <w:pStyle w:val="TableParagraph"/>
              <w:rPr>
                <w:rFonts w:ascii="Times New Roman"/>
                <w:sz w:val="22"/>
              </w:rPr>
            </w:pPr>
          </w:p>
          <w:p>
            <w:pPr>
              <w:pStyle w:val="TableParagraph"/>
              <w:spacing w:before="143"/>
              <w:ind w:left="251"/>
              <w:rPr>
                <w:sz w:val="20"/>
              </w:rPr>
            </w:pPr>
            <w:r>
              <w:rPr>
                <w:color w:val="231F20"/>
                <w:sz w:val="20"/>
              </w:rPr>
              <w:t>水平4</w:t>
            </w:r>
          </w:p>
        </w:tc>
        <w:tc>
          <w:tcPr>
            <w:tcW w:w="6160" w:type="dxa"/>
          </w:tcPr>
          <w:p>
            <w:pPr>
              <w:pStyle w:val="TableParagraph"/>
              <w:spacing w:line="320" w:lineRule="atLeast" w:before="13"/>
              <w:ind w:left="111" w:right="90"/>
              <w:jc w:val="both"/>
              <w:rPr>
                <w:sz w:val="20"/>
              </w:rPr>
            </w:pPr>
            <w:r>
              <w:rPr>
                <w:color w:val="231F20"/>
                <w:sz w:val="20"/>
              </w:rPr>
              <w:t>能够比较、分析不同来源、不同观点的史料；能够在辨别史料作者意图的基础上利用史料；在对历史和现实问题进行独立探究的过程中，能够恰当地运用史料对所探究问题进行论述。</w:t>
            </w:r>
          </w:p>
        </w:tc>
      </w:tr>
    </w:tbl>
    <w:p>
      <w:pPr>
        <w:pStyle w:val="BodyText"/>
        <w:spacing w:before="9"/>
        <w:rPr>
          <w:rFonts w:ascii="Times New Roman"/>
          <w:sz w:val="14"/>
        </w:rPr>
      </w:pPr>
    </w:p>
    <w:tbl>
      <w:tblPr>
        <w:tblW w:w="0" w:type="auto"/>
        <w:jc w:val="left"/>
        <w:tblInd w:w="39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1040"/>
        <w:gridCol w:w="6160"/>
      </w:tblGrid>
      <w:tr>
        <w:trPr>
          <w:trHeight w:val="411" w:hRule="atLeast"/>
        </w:trPr>
        <w:tc>
          <w:tcPr>
            <w:tcW w:w="1040" w:type="dxa"/>
            <w:tcBorders>
              <w:left w:val="single" w:sz="6" w:space="0" w:color="231F20"/>
            </w:tcBorders>
          </w:tcPr>
          <w:p>
            <w:pPr>
              <w:pStyle w:val="TableParagraph"/>
              <w:spacing w:before="76"/>
              <w:ind w:left="318"/>
              <w:rPr>
                <w:sz w:val="20"/>
              </w:rPr>
            </w:pPr>
            <w:r>
              <w:rPr>
                <w:color w:val="231F20"/>
                <w:sz w:val="20"/>
              </w:rPr>
              <w:t>水平</w:t>
            </w:r>
          </w:p>
        </w:tc>
        <w:tc>
          <w:tcPr>
            <w:tcW w:w="6160" w:type="dxa"/>
            <w:tcBorders>
              <w:right w:val="single" w:sz="6" w:space="0" w:color="231F20"/>
            </w:tcBorders>
          </w:tcPr>
          <w:p>
            <w:pPr>
              <w:pStyle w:val="TableParagraph"/>
              <w:spacing w:before="78"/>
              <w:ind w:left="2307" w:right="2296"/>
              <w:jc w:val="center"/>
              <w:rPr>
                <w:sz w:val="20"/>
              </w:rPr>
            </w:pPr>
            <w:r>
              <w:rPr>
                <w:color w:val="231F20"/>
                <w:sz w:val="20"/>
              </w:rPr>
              <w:t>素养</w:t>
            </w:r>
            <w:r>
              <w:rPr>
                <w:rFonts w:ascii="Times New Roman" w:eastAsia="Times New Roman"/>
                <w:color w:val="231F20"/>
                <w:position w:val="1"/>
                <w:sz w:val="20"/>
              </w:rPr>
              <w:t>4.  </w:t>
            </w:r>
            <w:r>
              <w:rPr>
                <w:color w:val="231F20"/>
                <w:sz w:val="20"/>
              </w:rPr>
              <w:t>历史解释</w:t>
            </w:r>
          </w:p>
        </w:tc>
      </w:tr>
      <w:tr>
        <w:trPr>
          <w:trHeight w:val="731" w:hRule="atLeast"/>
        </w:trPr>
        <w:tc>
          <w:tcPr>
            <w:tcW w:w="1040" w:type="dxa"/>
            <w:tcBorders>
              <w:left w:val="single" w:sz="6" w:space="0" w:color="231F20"/>
            </w:tcBorders>
          </w:tcPr>
          <w:p>
            <w:pPr>
              <w:pStyle w:val="TableParagraph"/>
              <w:spacing w:before="6"/>
              <w:rPr>
                <w:rFonts w:ascii="Times New Roman"/>
                <w:sz w:val="20"/>
              </w:rPr>
            </w:pPr>
          </w:p>
          <w:p>
            <w:pPr>
              <w:pStyle w:val="TableParagraph"/>
              <w:ind w:left="257"/>
              <w:rPr>
                <w:sz w:val="20"/>
              </w:rPr>
            </w:pPr>
            <w:r>
              <w:rPr>
                <w:color w:val="231F20"/>
                <w:sz w:val="20"/>
              </w:rPr>
              <w:t>水平1</w:t>
            </w:r>
          </w:p>
        </w:tc>
        <w:tc>
          <w:tcPr>
            <w:tcW w:w="6160" w:type="dxa"/>
          </w:tcPr>
          <w:p>
            <w:pPr>
              <w:pStyle w:val="TableParagraph"/>
              <w:spacing w:line="320" w:lineRule="atLeast" w:before="13"/>
              <w:ind w:left="111" w:right="91"/>
              <w:rPr>
                <w:sz w:val="20"/>
              </w:rPr>
            </w:pPr>
            <w:r>
              <w:rPr>
                <w:color w:val="231F20"/>
                <w:sz w:val="20"/>
              </w:rPr>
              <w:t>能够辨别教科书和教学中的历史解释；能够发现这些历史解释与以往所知历史解释的异同；能够对所学内容中的历史结论加以分析。</w:t>
            </w:r>
          </w:p>
        </w:tc>
      </w:tr>
      <w:tr>
        <w:trPr>
          <w:trHeight w:val="1051" w:hRule="atLeast"/>
        </w:trPr>
        <w:tc>
          <w:tcPr>
            <w:tcW w:w="1040" w:type="dxa"/>
            <w:tcBorders>
              <w:left w:val="single" w:sz="6" w:space="0" w:color="231F20"/>
            </w:tcBorders>
          </w:tcPr>
          <w:p>
            <w:pPr>
              <w:pStyle w:val="TableParagraph"/>
              <w:rPr>
                <w:rFonts w:ascii="Times New Roman"/>
                <w:sz w:val="22"/>
              </w:rPr>
            </w:pPr>
          </w:p>
          <w:p>
            <w:pPr>
              <w:pStyle w:val="TableParagraph"/>
              <w:spacing w:before="143"/>
              <w:ind w:left="256"/>
              <w:rPr>
                <w:sz w:val="20"/>
              </w:rPr>
            </w:pPr>
            <w:r>
              <w:rPr>
                <w:color w:val="231F20"/>
                <w:sz w:val="20"/>
              </w:rPr>
              <w:t>水平2</w:t>
            </w:r>
          </w:p>
        </w:tc>
        <w:tc>
          <w:tcPr>
            <w:tcW w:w="6160" w:type="dxa"/>
          </w:tcPr>
          <w:p>
            <w:pPr>
              <w:pStyle w:val="TableParagraph"/>
              <w:spacing w:line="320" w:lineRule="atLeast" w:before="13"/>
              <w:ind w:left="111" w:right="91"/>
              <w:jc w:val="both"/>
              <w:rPr>
                <w:sz w:val="20"/>
              </w:rPr>
            </w:pPr>
            <w:r>
              <w:rPr>
                <w:color w:val="231F20"/>
                <w:sz w:val="20"/>
              </w:rPr>
              <w:t>能够选择、组织和运用相关材料并使用相关历史术语，对个别或系列史事提出自己的解释；能够在历史叙述中将史实描述与历史解释结合起来；能够尝试从历史的角度解释现实问题。</w:t>
            </w:r>
          </w:p>
        </w:tc>
      </w:tr>
      <w:tr>
        <w:trPr>
          <w:trHeight w:val="731" w:hRule="atLeast"/>
        </w:trPr>
        <w:tc>
          <w:tcPr>
            <w:tcW w:w="1040" w:type="dxa"/>
            <w:tcBorders>
              <w:left w:val="single" w:sz="6" w:space="0" w:color="231F20"/>
            </w:tcBorders>
          </w:tcPr>
          <w:p>
            <w:pPr>
              <w:pStyle w:val="TableParagraph"/>
              <w:spacing w:before="6"/>
              <w:rPr>
                <w:rFonts w:ascii="Times New Roman"/>
                <w:sz w:val="20"/>
              </w:rPr>
            </w:pPr>
          </w:p>
          <w:p>
            <w:pPr>
              <w:pStyle w:val="TableParagraph"/>
              <w:ind w:left="255"/>
              <w:rPr>
                <w:sz w:val="20"/>
              </w:rPr>
            </w:pPr>
            <w:r>
              <w:rPr>
                <w:color w:val="231F20"/>
                <w:sz w:val="20"/>
              </w:rPr>
              <w:t>水平3</w:t>
            </w:r>
          </w:p>
        </w:tc>
        <w:tc>
          <w:tcPr>
            <w:tcW w:w="6160" w:type="dxa"/>
          </w:tcPr>
          <w:p>
            <w:pPr>
              <w:pStyle w:val="TableParagraph"/>
              <w:spacing w:line="320" w:lineRule="atLeast" w:before="13"/>
              <w:ind w:left="111" w:right="91"/>
              <w:rPr>
                <w:sz w:val="20"/>
              </w:rPr>
            </w:pPr>
            <w:r>
              <w:rPr>
                <w:color w:val="231F20"/>
                <w:sz w:val="20"/>
              </w:rPr>
              <w:t>能够分辨不同的历史解释；尝试从来源、性质和目的等多方面，说明导致这些不同解释的原因并加以评析。</w:t>
            </w:r>
          </w:p>
        </w:tc>
      </w:tr>
      <w:tr>
        <w:trPr>
          <w:trHeight w:val="731" w:hRule="atLeast"/>
        </w:trPr>
        <w:tc>
          <w:tcPr>
            <w:tcW w:w="1040" w:type="dxa"/>
            <w:tcBorders>
              <w:left w:val="single" w:sz="6" w:space="0" w:color="231F20"/>
            </w:tcBorders>
          </w:tcPr>
          <w:p>
            <w:pPr>
              <w:pStyle w:val="TableParagraph"/>
              <w:spacing w:before="6"/>
              <w:rPr>
                <w:rFonts w:ascii="Times New Roman"/>
                <w:sz w:val="20"/>
              </w:rPr>
            </w:pPr>
          </w:p>
          <w:p>
            <w:pPr>
              <w:pStyle w:val="TableParagraph"/>
              <w:ind w:left="251"/>
              <w:rPr>
                <w:sz w:val="20"/>
              </w:rPr>
            </w:pPr>
            <w:r>
              <w:rPr>
                <w:color w:val="231F20"/>
                <w:sz w:val="20"/>
              </w:rPr>
              <w:t>水平4</w:t>
            </w:r>
          </w:p>
        </w:tc>
        <w:tc>
          <w:tcPr>
            <w:tcW w:w="6160" w:type="dxa"/>
          </w:tcPr>
          <w:p>
            <w:pPr>
              <w:pStyle w:val="TableParagraph"/>
              <w:spacing w:line="320" w:lineRule="atLeast" w:before="13"/>
              <w:ind w:left="111" w:right="91"/>
              <w:rPr>
                <w:sz w:val="20"/>
              </w:rPr>
            </w:pPr>
            <w:r>
              <w:rPr>
                <w:color w:val="231F20"/>
                <w:sz w:val="20"/>
              </w:rPr>
              <w:t>在独立探究历史问题时，能够在尽可能占有史料的基础上，尝试验证以往的说法或提出新的解释。</w:t>
            </w:r>
          </w:p>
        </w:tc>
      </w:tr>
    </w:tbl>
    <w:p>
      <w:pPr>
        <w:pStyle w:val="BodyText"/>
        <w:spacing w:before="9"/>
        <w:rPr>
          <w:rFonts w:ascii="Times New Roman"/>
          <w:sz w:val="14"/>
        </w:rPr>
      </w:pPr>
    </w:p>
    <w:tbl>
      <w:tblPr>
        <w:tblW w:w="0" w:type="auto"/>
        <w:jc w:val="left"/>
        <w:tblInd w:w="39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1039"/>
        <w:gridCol w:w="6160"/>
      </w:tblGrid>
      <w:tr>
        <w:trPr>
          <w:trHeight w:val="411" w:hRule="atLeast"/>
        </w:trPr>
        <w:tc>
          <w:tcPr>
            <w:tcW w:w="1039" w:type="dxa"/>
            <w:tcBorders>
              <w:left w:val="single" w:sz="6" w:space="0" w:color="231F20"/>
            </w:tcBorders>
          </w:tcPr>
          <w:p>
            <w:pPr>
              <w:pStyle w:val="TableParagraph"/>
              <w:spacing w:before="76"/>
              <w:ind w:left="317"/>
              <w:rPr>
                <w:sz w:val="20"/>
              </w:rPr>
            </w:pPr>
            <w:r>
              <w:rPr>
                <w:color w:val="231F20"/>
                <w:sz w:val="20"/>
              </w:rPr>
              <w:t>水平</w:t>
            </w:r>
          </w:p>
        </w:tc>
        <w:tc>
          <w:tcPr>
            <w:tcW w:w="6160" w:type="dxa"/>
            <w:tcBorders>
              <w:right w:val="single" w:sz="6" w:space="0" w:color="231F20"/>
            </w:tcBorders>
          </w:tcPr>
          <w:p>
            <w:pPr>
              <w:pStyle w:val="TableParagraph"/>
              <w:spacing w:before="76"/>
              <w:ind w:left="2308" w:right="2296"/>
              <w:jc w:val="center"/>
              <w:rPr>
                <w:sz w:val="20"/>
              </w:rPr>
            </w:pPr>
            <w:r>
              <w:rPr>
                <w:color w:val="231F20"/>
                <w:sz w:val="20"/>
              </w:rPr>
              <w:t>素养5. 家国情怀</w:t>
            </w:r>
          </w:p>
        </w:tc>
      </w:tr>
      <w:tr>
        <w:trPr>
          <w:trHeight w:val="581" w:hRule="atLeast"/>
        </w:trPr>
        <w:tc>
          <w:tcPr>
            <w:tcW w:w="1039" w:type="dxa"/>
            <w:tcBorders>
              <w:left w:val="single" w:sz="6" w:space="0" w:color="231F20"/>
            </w:tcBorders>
          </w:tcPr>
          <w:p>
            <w:pPr>
              <w:pStyle w:val="TableParagraph"/>
              <w:spacing w:before="161"/>
              <w:ind w:left="257"/>
              <w:rPr>
                <w:sz w:val="20"/>
              </w:rPr>
            </w:pPr>
            <w:r>
              <w:rPr>
                <w:color w:val="231F20"/>
                <w:sz w:val="20"/>
              </w:rPr>
              <w:t>水平1</w:t>
            </w:r>
          </w:p>
        </w:tc>
        <w:tc>
          <w:tcPr>
            <w:tcW w:w="6160" w:type="dxa"/>
            <w:vMerge w:val="restart"/>
          </w:tcPr>
          <w:p>
            <w:pPr>
              <w:pStyle w:val="TableParagraph"/>
              <w:spacing w:line="300" w:lineRule="auto" w:before="117"/>
              <w:ind w:left="111" w:right="90"/>
              <w:jc w:val="both"/>
              <w:rPr>
                <w:sz w:val="20"/>
              </w:rPr>
            </w:pPr>
            <w:r>
              <w:rPr>
                <w:color w:val="231F20"/>
                <w:sz w:val="20"/>
              </w:rPr>
              <w:t>能够具有对家乡、民族、国家的认同感，理解并认同社会主义核心价值观和中华优秀传统文化，具有对祖国和人民的深情大爱；能够理解和尊重世界各国优秀文化传统。</w:t>
            </w:r>
          </w:p>
        </w:tc>
      </w:tr>
      <w:tr>
        <w:trPr>
          <w:trHeight w:val="536" w:hRule="atLeast"/>
        </w:trPr>
        <w:tc>
          <w:tcPr>
            <w:tcW w:w="1039" w:type="dxa"/>
            <w:tcBorders>
              <w:left w:val="single" w:sz="6" w:space="0" w:color="231F20"/>
            </w:tcBorders>
          </w:tcPr>
          <w:p>
            <w:pPr>
              <w:pStyle w:val="TableParagraph"/>
              <w:spacing w:before="138"/>
              <w:ind w:left="255"/>
              <w:rPr>
                <w:sz w:val="20"/>
              </w:rPr>
            </w:pPr>
            <w:r>
              <w:rPr>
                <w:color w:val="231F20"/>
                <w:sz w:val="20"/>
              </w:rPr>
              <w:t>水平2</w:t>
            </w:r>
          </w:p>
        </w:tc>
        <w:tc>
          <w:tcPr>
            <w:tcW w:w="6160" w:type="dxa"/>
            <w:vMerge/>
            <w:tcBorders>
              <w:top w:val="nil"/>
            </w:tcBorders>
          </w:tcPr>
          <w:p>
            <w:pPr>
              <w:rPr>
                <w:sz w:val="2"/>
                <w:szCs w:val="2"/>
              </w:rPr>
            </w:pPr>
          </w:p>
        </w:tc>
      </w:tr>
    </w:tbl>
    <w:p>
      <w:pPr>
        <w:spacing w:after="0"/>
        <w:rPr>
          <w:sz w:val="2"/>
          <w:szCs w:val="2"/>
        </w:rPr>
        <w:sectPr>
          <w:headerReference w:type="default" r:id="rId57"/>
          <w:headerReference w:type="even" r:id="rId58"/>
          <w:pgSz w:w="10780" w:h="15090"/>
          <w:pgMar w:header="1029" w:footer="1217" w:top="1260" w:bottom="1400" w:left="1480" w:right="1460"/>
        </w:sectPr>
      </w:pPr>
    </w:p>
    <w:p>
      <w:pPr>
        <w:pStyle w:val="BodyText"/>
        <w:rPr>
          <w:rFonts w:ascii="Times New Roman"/>
          <w:sz w:val="20"/>
        </w:rPr>
      </w:pPr>
    </w:p>
    <w:p>
      <w:pPr>
        <w:pStyle w:val="BodyText"/>
        <w:spacing w:before="6"/>
        <w:rPr>
          <w:rFonts w:ascii="Times New Roman"/>
          <w:sz w:val="20"/>
        </w:rPr>
      </w:pPr>
    </w:p>
    <w:p>
      <w:pPr>
        <w:spacing w:before="0"/>
        <w:ind w:left="0" w:right="809" w:firstLine="0"/>
        <w:jc w:val="right"/>
        <w:rPr>
          <w:sz w:val="20"/>
        </w:rPr>
      </w:pPr>
      <w:r>
        <w:rPr>
          <w:color w:val="231F20"/>
          <w:sz w:val="20"/>
        </w:rPr>
        <w:t>续表</w:t>
      </w:r>
    </w:p>
    <w:p>
      <w:pPr>
        <w:pStyle w:val="BodyText"/>
        <w:spacing w:before="3"/>
        <w:rPr>
          <w:sz w:val="7"/>
        </w:rPr>
      </w:pPr>
    </w:p>
    <w:tbl>
      <w:tblPr>
        <w:tblW w:w="0" w:type="auto"/>
        <w:jc w:val="left"/>
        <w:tblInd w:w="228" w:type="dxa"/>
        <w:tblBorders>
          <w:top w:val="single" w:sz="6" w:space="0" w:color="58595B"/>
          <w:left w:val="single" w:sz="6" w:space="0" w:color="58595B"/>
          <w:bottom w:val="single" w:sz="6" w:space="0" w:color="58595B"/>
          <w:right w:val="single" w:sz="6" w:space="0" w:color="58595B"/>
          <w:insideH w:val="single" w:sz="6" w:space="0" w:color="58595B"/>
          <w:insideV w:val="single" w:sz="6" w:space="0" w:color="58595B"/>
        </w:tblBorders>
        <w:tblLayout w:type="fixed"/>
        <w:tblCellMar>
          <w:top w:w="0" w:type="dxa"/>
          <w:left w:w="0" w:type="dxa"/>
          <w:bottom w:w="0" w:type="dxa"/>
          <w:right w:w="0" w:type="dxa"/>
        </w:tblCellMar>
        <w:tblLook w:val="01E0"/>
      </w:tblPr>
      <w:tblGrid>
        <w:gridCol w:w="1039"/>
        <w:gridCol w:w="6160"/>
      </w:tblGrid>
      <w:tr>
        <w:trPr>
          <w:trHeight w:val="411" w:hRule="atLeast"/>
        </w:trPr>
        <w:tc>
          <w:tcPr>
            <w:tcW w:w="1039" w:type="dxa"/>
            <w:tcBorders>
              <w:left w:val="single" w:sz="6" w:space="0" w:color="231F20"/>
            </w:tcBorders>
          </w:tcPr>
          <w:p>
            <w:pPr>
              <w:pStyle w:val="TableParagraph"/>
              <w:spacing w:before="76"/>
              <w:ind w:left="247" w:right="236"/>
              <w:jc w:val="center"/>
              <w:rPr>
                <w:sz w:val="20"/>
              </w:rPr>
            </w:pPr>
            <w:r>
              <w:rPr>
                <w:color w:val="231F20"/>
                <w:sz w:val="20"/>
              </w:rPr>
              <w:t>水平</w:t>
            </w:r>
          </w:p>
        </w:tc>
        <w:tc>
          <w:tcPr>
            <w:tcW w:w="6160" w:type="dxa"/>
            <w:tcBorders>
              <w:right w:val="single" w:sz="6" w:space="0" w:color="231F20"/>
            </w:tcBorders>
          </w:tcPr>
          <w:p>
            <w:pPr>
              <w:pStyle w:val="TableParagraph"/>
              <w:spacing w:before="76"/>
              <w:ind w:left="2308" w:right="2296"/>
              <w:jc w:val="center"/>
              <w:rPr>
                <w:sz w:val="20"/>
              </w:rPr>
            </w:pPr>
            <w:r>
              <w:rPr>
                <w:color w:val="231F20"/>
                <w:sz w:val="20"/>
              </w:rPr>
              <w:t>素养5. 家国情怀</w:t>
            </w:r>
          </w:p>
        </w:tc>
      </w:tr>
      <w:tr>
        <w:trPr>
          <w:trHeight w:val="693" w:hRule="atLeast"/>
        </w:trPr>
        <w:tc>
          <w:tcPr>
            <w:tcW w:w="1039" w:type="dxa"/>
            <w:tcBorders>
              <w:left w:val="single" w:sz="6" w:space="0" w:color="231F20"/>
              <w:bottom w:val="nil"/>
            </w:tcBorders>
          </w:tcPr>
          <w:p>
            <w:pPr>
              <w:pStyle w:val="TableParagraph"/>
              <w:spacing w:before="12"/>
              <w:rPr>
                <w:sz w:val="22"/>
              </w:rPr>
            </w:pPr>
          </w:p>
          <w:p>
            <w:pPr>
              <w:pStyle w:val="TableParagraph"/>
              <w:ind w:left="247" w:right="236"/>
              <w:jc w:val="center"/>
              <w:rPr>
                <w:sz w:val="20"/>
              </w:rPr>
            </w:pPr>
            <w:r>
              <w:rPr>
                <w:color w:val="231F20"/>
                <w:sz w:val="20"/>
              </w:rPr>
              <w:t>水平3</w:t>
            </w:r>
          </w:p>
        </w:tc>
        <w:tc>
          <w:tcPr>
            <w:tcW w:w="6160" w:type="dxa"/>
            <w:tcBorders>
              <w:bottom w:val="nil"/>
            </w:tcBorders>
          </w:tcPr>
          <w:p>
            <w:pPr>
              <w:pStyle w:val="TableParagraph"/>
              <w:spacing w:line="320" w:lineRule="atLeast" w:before="13"/>
              <w:ind w:left="112" w:right="90"/>
              <w:rPr>
                <w:sz w:val="20"/>
              </w:rPr>
            </w:pPr>
            <w:r>
              <w:rPr>
                <w:color w:val="231F20"/>
                <w:sz w:val="20"/>
              </w:rPr>
              <w:t>能够把握中华民族多元一体的发展趋势，以及世界历史发展的进步历程，形成正确的世界观、人生观、价值观和历史观；能够表现出</w:t>
            </w:r>
          </w:p>
        </w:tc>
      </w:tr>
      <w:tr>
        <w:trPr>
          <w:trHeight w:val="153" w:hRule="atLeast"/>
        </w:trPr>
        <w:tc>
          <w:tcPr>
            <w:tcW w:w="1039" w:type="dxa"/>
            <w:tcBorders>
              <w:top w:val="nil"/>
              <w:left w:val="single" w:sz="6" w:space="0" w:color="231F20"/>
            </w:tcBorders>
          </w:tcPr>
          <w:p>
            <w:pPr>
              <w:pStyle w:val="TableParagraph"/>
              <w:rPr>
                <w:rFonts w:ascii="Times New Roman"/>
                <w:sz w:val="8"/>
              </w:rPr>
            </w:pPr>
          </w:p>
        </w:tc>
        <w:tc>
          <w:tcPr>
            <w:tcW w:w="6160" w:type="dxa"/>
            <w:vMerge w:val="restart"/>
            <w:tcBorders>
              <w:top w:val="nil"/>
              <w:bottom w:val="nil"/>
            </w:tcBorders>
          </w:tcPr>
          <w:p>
            <w:pPr>
              <w:pStyle w:val="TableParagraph"/>
              <w:spacing w:before="23"/>
              <w:ind w:left="112"/>
              <w:rPr>
                <w:sz w:val="20"/>
              </w:rPr>
            </w:pPr>
            <w:r>
              <w:rPr>
                <w:color w:val="231F20"/>
                <w:sz w:val="20"/>
              </w:rPr>
              <w:t>对历史的反思，从历史中汲取经验教训，更全面、客观地认识历史</w:t>
            </w:r>
          </w:p>
        </w:tc>
      </w:tr>
      <w:tr>
        <w:trPr>
          <w:trHeight w:val="151" w:hRule="atLeast"/>
        </w:trPr>
        <w:tc>
          <w:tcPr>
            <w:tcW w:w="1039" w:type="dxa"/>
            <w:tcBorders>
              <w:left w:val="single" w:sz="6" w:space="0" w:color="231F20"/>
              <w:bottom w:val="nil"/>
            </w:tcBorders>
          </w:tcPr>
          <w:p>
            <w:pPr>
              <w:pStyle w:val="TableParagraph"/>
              <w:rPr>
                <w:rFonts w:ascii="Times New Roman"/>
                <w:sz w:val="8"/>
              </w:rPr>
            </w:pPr>
          </w:p>
        </w:tc>
        <w:tc>
          <w:tcPr>
            <w:tcW w:w="6160" w:type="dxa"/>
            <w:vMerge/>
            <w:tcBorders>
              <w:top w:val="nil"/>
              <w:bottom w:val="nil"/>
            </w:tcBorders>
          </w:tcPr>
          <w:p>
            <w:pPr>
              <w:rPr>
                <w:sz w:val="2"/>
                <w:szCs w:val="2"/>
              </w:rPr>
            </w:pPr>
          </w:p>
        </w:tc>
      </w:tr>
      <w:tr>
        <w:trPr>
          <w:trHeight w:val="293" w:hRule="atLeast"/>
        </w:trPr>
        <w:tc>
          <w:tcPr>
            <w:tcW w:w="1039" w:type="dxa"/>
            <w:tcBorders>
              <w:top w:val="nil"/>
              <w:left w:val="single" w:sz="6" w:space="0" w:color="231F20"/>
              <w:bottom w:val="nil"/>
            </w:tcBorders>
          </w:tcPr>
          <w:p>
            <w:pPr>
              <w:pStyle w:val="TableParagraph"/>
              <w:rPr>
                <w:rFonts w:ascii="Times New Roman"/>
                <w:sz w:val="20"/>
              </w:rPr>
            </w:pPr>
          </w:p>
        </w:tc>
        <w:tc>
          <w:tcPr>
            <w:tcW w:w="6160" w:type="dxa"/>
            <w:tcBorders>
              <w:top w:val="nil"/>
              <w:bottom w:val="nil"/>
            </w:tcBorders>
          </w:tcPr>
          <w:p>
            <w:pPr>
              <w:pStyle w:val="TableParagraph"/>
              <w:spacing w:line="251" w:lineRule="exact" w:before="23"/>
              <w:ind w:left="112"/>
              <w:rPr>
                <w:sz w:val="20"/>
              </w:rPr>
            </w:pPr>
            <w:r>
              <w:rPr>
                <w:color w:val="231F20"/>
                <w:sz w:val="20"/>
              </w:rPr>
              <w:t>和现实社会问题；能够将历史学习所得与家乡、民族和国家的发展</w:t>
            </w:r>
          </w:p>
        </w:tc>
      </w:tr>
      <w:tr>
        <w:trPr>
          <w:trHeight w:val="346" w:hRule="atLeast"/>
        </w:trPr>
        <w:tc>
          <w:tcPr>
            <w:tcW w:w="1039" w:type="dxa"/>
            <w:tcBorders>
              <w:top w:val="nil"/>
              <w:left w:val="single" w:sz="6" w:space="0" w:color="231F20"/>
              <w:bottom w:val="nil"/>
            </w:tcBorders>
          </w:tcPr>
          <w:p>
            <w:pPr>
              <w:pStyle w:val="TableParagraph"/>
              <w:ind w:left="247" w:right="235"/>
              <w:jc w:val="center"/>
              <w:rPr>
                <w:sz w:val="20"/>
              </w:rPr>
            </w:pPr>
            <w:r>
              <w:rPr>
                <w:color w:val="231F20"/>
                <w:sz w:val="20"/>
              </w:rPr>
              <w:t>水平4</w:t>
            </w:r>
          </w:p>
        </w:tc>
        <w:tc>
          <w:tcPr>
            <w:tcW w:w="6160" w:type="dxa"/>
            <w:tcBorders>
              <w:top w:val="nil"/>
              <w:bottom w:val="nil"/>
            </w:tcBorders>
          </w:tcPr>
          <w:p>
            <w:pPr>
              <w:pStyle w:val="TableParagraph"/>
              <w:spacing w:before="49"/>
              <w:ind w:left="112"/>
              <w:rPr>
                <w:sz w:val="20"/>
              </w:rPr>
            </w:pPr>
            <w:r>
              <w:rPr>
                <w:color w:val="231F20"/>
                <w:sz w:val="20"/>
              </w:rPr>
              <w:t>繁荣结合起来，立志为新时代中国特色社会主义建设、中华民族伟</w:t>
            </w:r>
          </w:p>
        </w:tc>
      </w:tr>
      <w:tr>
        <w:trPr>
          <w:trHeight w:val="358" w:hRule="atLeast"/>
        </w:trPr>
        <w:tc>
          <w:tcPr>
            <w:tcW w:w="1039" w:type="dxa"/>
            <w:tcBorders>
              <w:top w:val="nil"/>
              <w:left w:val="single" w:sz="6" w:space="0" w:color="231F20"/>
            </w:tcBorders>
          </w:tcPr>
          <w:p>
            <w:pPr>
              <w:pStyle w:val="TableParagraph"/>
              <w:rPr>
                <w:rFonts w:ascii="Times New Roman"/>
                <w:sz w:val="20"/>
              </w:rPr>
            </w:pPr>
          </w:p>
        </w:tc>
        <w:tc>
          <w:tcPr>
            <w:tcW w:w="6160" w:type="dxa"/>
            <w:tcBorders>
              <w:top w:val="nil"/>
            </w:tcBorders>
          </w:tcPr>
          <w:p>
            <w:pPr>
              <w:pStyle w:val="TableParagraph"/>
              <w:spacing w:before="23"/>
              <w:ind w:left="112"/>
              <w:rPr>
                <w:sz w:val="20"/>
              </w:rPr>
            </w:pPr>
            <w:r>
              <w:rPr>
                <w:color w:val="231F20"/>
                <w:sz w:val="20"/>
              </w:rPr>
              <w:t>大复兴作出自己的贡献。</w:t>
            </w:r>
          </w:p>
        </w:tc>
      </w:tr>
    </w:tbl>
    <w:p>
      <w:pPr>
        <w:spacing w:after="0"/>
        <w:rPr>
          <w:sz w:val="20"/>
        </w:rPr>
        <w:sectPr>
          <w:pgSz w:w="10780" w:h="15090"/>
          <w:pgMar w:header="989" w:footer="1217" w:top="1260" w:bottom="1400" w:left="1480" w:right="1460"/>
        </w:sectPr>
      </w:pPr>
    </w:p>
    <w:p>
      <w:pPr>
        <w:pStyle w:val="BodyText"/>
        <w:spacing w:before="10"/>
        <w:rPr>
          <w:sz w:val="28"/>
        </w:rPr>
      </w:pPr>
    </w:p>
    <w:p>
      <w:pPr>
        <w:pStyle w:val="Heading2"/>
        <w:tabs>
          <w:tab w:pos="3450" w:val="left" w:leader="none"/>
        </w:tabs>
        <w:spacing w:before="9"/>
        <w:ind w:left="2290"/>
      </w:pPr>
      <w:r>
        <w:rPr>
          <w:color w:val="231F20"/>
        </w:rPr>
        <w:t>附</w:t>
      </w:r>
      <w:r>
        <w:rPr>
          <w:color w:val="231F20"/>
          <w:spacing w:val="40"/>
        </w:rPr>
        <w:t>录</w:t>
      </w:r>
      <w:r>
        <w:rPr>
          <w:rFonts w:ascii="Times New Roman" w:eastAsia="Times New Roman"/>
          <w:color w:val="231F20"/>
        </w:rPr>
        <w:t>2</w:t>
        <w:tab/>
      </w:r>
      <w:r>
        <w:rPr>
          <w:color w:val="231F20"/>
        </w:rPr>
        <w:t>教学与评价案例</w:t>
      </w:r>
    </w:p>
    <w:p>
      <w:pPr>
        <w:pStyle w:val="BodyText"/>
        <w:spacing w:before="1"/>
        <w:rPr>
          <w:rFonts w:ascii="方正小标宋简体"/>
          <w:sz w:val="23"/>
        </w:rPr>
      </w:pPr>
    </w:p>
    <w:p>
      <w:pPr>
        <w:pStyle w:val="BodyText"/>
        <w:ind w:left="750"/>
      </w:pPr>
      <w:r>
        <w:rPr>
          <w:color w:val="231F20"/>
        </w:rPr>
        <w:t>（一）教学设计示例</w:t>
      </w:r>
    </w:p>
    <w:p>
      <w:pPr>
        <w:pStyle w:val="BodyText"/>
        <w:spacing w:before="110"/>
        <w:ind w:left="870"/>
      </w:pPr>
      <w:r>
        <w:rPr>
          <w:color w:val="231F20"/>
        </w:rPr>
        <w:t>内容范围</w:t>
      </w:r>
    </w:p>
    <w:p>
      <w:pPr>
        <w:pStyle w:val="BodyText"/>
        <w:spacing w:line="328" w:lineRule="auto" w:before="114"/>
        <w:ind w:left="391" w:right="229" w:firstLine="479"/>
        <w:jc w:val="both"/>
      </w:pPr>
      <w:r>
        <w:rPr>
          <w:color w:val="231F20"/>
        </w:rPr>
        <w:t>必修课程“</w:t>
      </w:r>
      <w:r>
        <w:rPr>
          <w:rFonts w:ascii="Times New Roman" w:hAnsi="Times New Roman" w:eastAsia="Times New Roman"/>
          <w:color w:val="231F20"/>
        </w:rPr>
        <w:t>1.4 </w:t>
      </w:r>
      <w:r>
        <w:rPr>
          <w:color w:val="231F20"/>
        </w:rPr>
        <w:t>三国两晋南北朝的民族交融与隋唐大一统的发展”“</w:t>
      </w:r>
      <w:r>
        <w:rPr>
          <w:rFonts w:ascii="Times New Roman" w:hAnsi="Times New Roman" w:eastAsia="Times New Roman"/>
          <w:color w:val="231F20"/>
        </w:rPr>
        <w:t>1.5    </w:t>
      </w:r>
      <w:r>
        <w:rPr>
          <w:color w:val="231F20"/>
        </w:rPr>
        <w:t>辽宋夏金多民族政权并立与元朝的统一”两个专题的相关内容。</w:t>
      </w:r>
    </w:p>
    <w:p>
      <w:pPr>
        <w:pStyle w:val="BodyText"/>
        <w:spacing w:line="303" w:lineRule="exact"/>
        <w:ind w:left="871"/>
      </w:pPr>
      <w:r>
        <w:rPr>
          <w:color w:val="231F20"/>
        </w:rPr>
        <w:t>教学主题</w:t>
      </w:r>
    </w:p>
    <w:p>
      <w:pPr>
        <w:pStyle w:val="BodyText"/>
        <w:spacing w:before="113"/>
        <w:ind w:left="871"/>
      </w:pPr>
      <w:r>
        <w:rPr>
          <w:color w:val="231F20"/>
        </w:rPr>
        <w:t>从唐长安和北宋东京认识唐宋社会及变化</w:t>
      </w:r>
    </w:p>
    <w:p>
      <w:pPr>
        <w:pStyle w:val="BodyText"/>
        <w:spacing w:before="112"/>
        <w:ind w:left="871"/>
      </w:pPr>
      <w:r>
        <w:rPr>
          <w:color w:val="231F20"/>
        </w:rPr>
        <w:t>课时安排</w:t>
      </w:r>
    </w:p>
    <w:p>
      <w:pPr>
        <w:pStyle w:val="BodyText"/>
        <w:spacing w:before="113"/>
        <w:ind w:left="871"/>
      </w:pPr>
      <w:r>
        <w:rPr>
          <w:rFonts w:ascii="Times New Roman" w:eastAsia="Times New Roman"/>
          <w:color w:val="231F20"/>
        </w:rPr>
        <w:t>1 </w:t>
      </w:r>
      <w:r>
        <w:rPr>
          <w:color w:val="231F20"/>
        </w:rPr>
        <w:t>课时</w:t>
      </w:r>
    </w:p>
    <w:p>
      <w:pPr>
        <w:pStyle w:val="BodyText"/>
        <w:spacing w:before="112"/>
        <w:ind w:left="871"/>
      </w:pPr>
      <w:r>
        <w:rPr>
          <w:color w:val="231F20"/>
        </w:rPr>
        <w:t>设备条件</w:t>
      </w:r>
    </w:p>
    <w:p>
      <w:pPr>
        <w:pStyle w:val="BodyText"/>
        <w:spacing w:line="328" w:lineRule="auto" w:before="113"/>
        <w:ind w:left="391" w:right="215" w:firstLine="480"/>
        <w:jc w:val="both"/>
      </w:pPr>
      <w:r>
        <w:rPr>
          <w:color w:val="231F20"/>
        </w:rPr>
        <w:t>根据学校的设备条件、教师的专业能力和学生历史学科核心素养的发展情况，可选择在普通教室、历史专用教室、电子阅览室等不同场所，安排学习活动。</w:t>
      </w:r>
    </w:p>
    <w:p>
      <w:pPr>
        <w:pStyle w:val="BodyText"/>
        <w:spacing w:line="303" w:lineRule="exact"/>
        <w:ind w:left="871"/>
      </w:pPr>
      <w:r>
        <w:rPr>
          <w:color w:val="231F20"/>
        </w:rPr>
        <w:t>教学目标</w:t>
      </w:r>
    </w:p>
    <w:p>
      <w:pPr>
        <w:pStyle w:val="ListParagraph"/>
        <w:numPr>
          <w:ilvl w:val="2"/>
          <w:numId w:val="42"/>
        </w:numPr>
        <w:tabs>
          <w:tab w:pos="1112" w:val="left" w:leader="none"/>
        </w:tabs>
        <w:spacing w:line="328" w:lineRule="auto" w:before="114" w:after="0"/>
        <w:ind w:left="391" w:right="238" w:firstLine="480"/>
        <w:jc w:val="left"/>
        <w:rPr>
          <w:sz w:val="24"/>
        </w:rPr>
      </w:pPr>
      <w:r>
        <w:rPr>
          <w:color w:val="231F20"/>
          <w:sz w:val="24"/>
        </w:rPr>
        <w:t>运用时空定位，分析长安、东京的历史地位，认识都城是唐宋社会繁荣的重要标志。</w:t>
      </w:r>
    </w:p>
    <w:p>
      <w:pPr>
        <w:pStyle w:val="ListParagraph"/>
        <w:numPr>
          <w:ilvl w:val="2"/>
          <w:numId w:val="42"/>
        </w:numPr>
        <w:tabs>
          <w:tab w:pos="1112" w:val="left" w:leader="none"/>
        </w:tabs>
        <w:spacing w:line="328" w:lineRule="auto" w:before="0" w:after="0"/>
        <w:ind w:left="391" w:right="238" w:firstLine="480"/>
        <w:jc w:val="left"/>
        <w:rPr>
          <w:sz w:val="24"/>
        </w:rPr>
      </w:pPr>
      <w:r>
        <w:rPr>
          <w:color w:val="231F20"/>
          <w:sz w:val="24"/>
        </w:rPr>
        <w:t>通过史料分析，了解长安、东京的社会风貌，理解从唐到宋的社会发展变化，培养对唐宋时期中华文明成就的认同感。</w:t>
      </w:r>
    </w:p>
    <w:p>
      <w:pPr>
        <w:pStyle w:val="ListParagraph"/>
        <w:numPr>
          <w:ilvl w:val="2"/>
          <w:numId w:val="42"/>
        </w:numPr>
        <w:tabs>
          <w:tab w:pos="1112" w:val="left" w:leader="none"/>
        </w:tabs>
        <w:spacing w:line="328" w:lineRule="auto" w:before="0" w:after="0"/>
        <w:ind w:left="391" w:right="238" w:firstLine="480"/>
        <w:jc w:val="left"/>
        <w:rPr>
          <w:sz w:val="24"/>
        </w:rPr>
      </w:pPr>
      <w:r>
        <w:rPr>
          <w:color w:val="231F20"/>
          <w:sz w:val="24"/>
        </w:rPr>
        <w:t>分析唐宋社会变化，提高对社会变化的解释水平，增强对中华文明成就的自豪感，增强承担社会责任的动力与信心。</w:t>
      </w:r>
    </w:p>
    <w:p>
      <w:pPr>
        <w:pStyle w:val="BodyText"/>
        <w:spacing w:line="304" w:lineRule="exact"/>
        <w:ind w:left="871"/>
      </w:pPr>
      <w:r>
        <w:rPr>
          <w:color w:val="231F20"/>
        </w:rPr>
        <w:t>教学活动过程</w:t>
      </w:r>
    </w:p>
    <w:p>
      <w:pPr>
        <w:pStyle w:val="BodyText"/>
        <w:spacing w:before="108"/>
        <w:ind w:left="871"/>
      </w:pPr>
      <w:r>
        <w:rPr>
          <w:color w:val="231F20"/>
        </w:rPr>
        <w:t>导入</w:t>
      </w:r>
    </w:p>
    <w:p>
      <w:pPr>
        <w:spacing w:after="0"/>
        <w:sectPr>
          <w:pgSz w:w="10780" w:h="15090"/>
          <w:pgMar w:header="1029" w:footer="1217" w:top="1260" w:bottom="1400" w:left="1480" w:right="1460"/>
        </w:sectPr>
      </w:pPr>
    </w:p>
    <w:p>
      <w:pPr>
        <w:pStyle w:val="BodyText"/>
        <w:rPr>
          <w:sz w:val="20"/>
        </w:rPr>
      </w:pPr>
    </w:p>
    <w:p>
      <w:pPr>
        <w:pStyle w:val="BodyText"/>
        <w:tabs>
          <w:tab w:pos="1330" w:val="left" w:leader="none"/>
        </w:tabs>
        <w:spacing w:before="204"/>
        <w:ind w:left="700"/>
      </w:pPr>
      <w:r>
        <w:rPr>
          <w:color w:val="231F20"/>
          <w:spacing w:val="30"/>
        </w:rPr>
        <w:t>图</w:t>
      </w:r>
      <w:r>
        <w:rPr>
          <w:rFonts w:ascii="Times New Roman" w:eastAsia="Times New Roman"/>
          <w:color w:val="231F20"/>
        </w:rPr>
        <w:t>1</w:t>
        <w:tab/>
      </w:r>
      <w:r>
        <w:rPr>
          <w:color w:val="231F20"/>
        </w:rPr>
        <w:t>唐朝长安城示意图</w:t>
      </w:r>
    </w:p>
    <w:p>
      <w:pPr>
        <w:spacing w:before="122"/>
        <w:ind w:left="2656" w:right="455" w:firstLine="0"/>
        <w:jc w:val="center"/>
        <w:rPr>
          <w:sz w:val="16"/>
        </w:rPr>
      </w:pPr>
      <w:r>
        <w:rPr/>
        <w:pict>
          <v:group style="position:absolute;margin-left:129.977493pt;margin-top:12.49937pt;width:267.25pt;height:274.4pt;mso-position-horizontal-relative:page;mso-position-vertical-relative:paragraph;z-index:-70528" coordorigin="2600,250" coordsize="5345,5488">
            <v:shape style="position:absolute;left:5849;top:2765;width:553;height:39" coordorigin="5850,2765" coordsize="553,39" path="m6402,2779l6373,2782,6335,2785,6300,2788,6278,2790,6211,2796,6115,2801,6024,2804,5976,2801,5957,2795,5922,2784,5883,2773,5850,2765e" filled="false" stroked="true" strokeweight=".765pt" strokecolor="#b2b4b6">
              <v:path arrowok="t"/>
              <v:stroke dashstyle="solid"/>
            </v:shape>
            <v:shape style="position:absolute;left:5059;top:1464;width:796;height:1304" coordorigin="5060,1464" coordsize="796,1304" path="m5855,2767l5838,2760,5827,2754,5814,2746,5796,2734,5760,2723,5704,2720,5640,2721,5576,2723,5545,2725,5514,2726,5478,2677,5472,2549,5471,2464,5470,2379,5471,2303,5466,2231,5451,2180,5430,2136,5405,2088,5389,2029,5380,1948,5379,1860,5385,1777,5396,1713,5404,1658,5394,1615,5369,1585,5331,1568,5263,1555,5173,1533,5093,1503,5060,1464e" filled="false" stroked="true" strokeweight=".765pt" strokecolor="#b2b4b6">
              <v:path arrowok="t"/>
              <v:stroke dashstyle="solid"/>
            </v:shape>
            <v:shape style="position:absolute;left:6393;top:2743;width:588;height:36" coordorigin="6394,2743" coordsize="588,36" path="m6981,2743l6919,2770,6844,2771,6754,2772,6665,2774,6590,2775,6545,2775,6517,2775,6480,2776,6437,2777,6394,2779e" filled="false" stroked="true" strokeweight=".765pt" strokecolor="#b2b4b6">
              <v:path arrowok="t"/>
              <v:stroke dashstyle="solid"/>
            </v:shape>
            <v:shape style="position:absolute;left:6845;top:2765;width:104;height:137" coordorigin="6846,2765" coordsize="104,137" path="m6949,2765l6914,2805,6891,2832,6872,2860,6846,2902e" filled="false" stroked="true" strokeweight=".567pt" strokecolor="#b2b4b6">
              <v:path arrowok="t"/>
              <v:stroke dashstyle="solid"/>
            </v:shape>
            <v:line style="position:absolute" from="5156,2055" to="5156,2857" stroked="true" strokeweight="1.134pt" strokecolor="#ffffff">
              <v:stroke dashstyle="solid"/>
            </v:line>
            <v:shape style="position:absolute;left:4594;top:2828;width:35;height:361" coordorigin="4594,2828" coordsize="35,361" path="m4627,3189l4627,3117,4628,3022,4626,2926,4616,2854,4614,2848,4600,2847,4596,2835,4595,2833,4595,2831,4594,2828e" filled="false" stroked="true" strokeweight=".765pt" strokecolor="#b2b4b6">
              <v:path arrowok="t"/>
              <v:stroke dashstyle="solid"/>
            </v:shape>
            <v:shape style="position:absolute;left:4616;top:3185;width:12;height:255" coordorigin="4617,3185" coordsize="12,255" path="m4628,3185l4627,3211,4624,3236,4622,3256,4621,3264,4620,3309,4619,3343,4618,3381,4617,3439e" filled="false" stroked="true" strokeweight=".765pt" strokecolor="#b2b4b6">
              <v:path arrowok="t"/>
              <v:stroke dashstyle="solid"/>
            </v:shape>
            <v:shape style="position:absolute;left:4613;top:3439;width:3;height:199" coordorigin="4614,3439" coordsize="3,199" path="m4617,3439l4616,3462,4615,3476,4614,3487,4614,3501,4614,3525,4615,3557,4615,3595,4615,3637e" filled="false" stroked="true" strokeweight=".765pt" strokecolor="#b2b4b6">
              <v:path arrowok="t"/>
              <v:stroke dashstyle="solid"/>
            </v:shape>
            <v:shape style="position:absolute;left:4615;top:3637;width:2;height:250" coordorigin="4615,3637" coordsize="1,250" path="m4615,3637l4615,3705,4615,3775,4615,3839,4615,3887e" filled="false" stroked="true" strokeweight=".765pt" strokecolor="#b2b4b6">
              <v:path arrowok="t"/>
              <v:stroke dashstyle="solid"/>
            </v:shape>
            <v:line style="position:absolute" from="4616,3879" to="4616,4139" stroked="true" strokeweight=".834pt" strokecolor="#b2b4b6">
              <v:stroke dashstyle="solid"/>
            </v:line>
            <v:line style="position:absolute" from="4615,4130" to="4615,4374" stroked="true" strokeweight=".765pt" strokecolor="#b2b4b6">
              <v:stroke dashstyle="solid"/>
            </v:line>
            <v:line style="position:absolute" from="4615,4374" to="4616,4671" stroked="true" strokeweight=".765pt" strokecolor="#b2b4b6">
              <v:stroke dashstyle="solid"/>
            </v:line>
            <v:line style="position:absolute" from="4616,4671" to="4616,4900" stroked="true" strokeweight=".765pt" strokecolor="#b2b4b6">
              <v:stroke dashstyle="solid"/>
            </v:line>
            <v:line style="position:absolute" from="4091,3092" to="6381,3092" stroked="true" strokeweight="1.134pt" strokecolor="#ffffff">
              <v:stroke dashstyle="solid"/>
            </v:line>
            <v:line style="position:absolute" from="3082,4144" to="7429,4143" stroked="true" strokeweight="1.134pt" strokecolor="#ffffff">
              <v:stroke dashstyle="solid"/>
            </v:line>
            <v:line style="position:absolute" from="3082,4400" to="7429,4402" stroked="true" strokeweight="1.134pt" strokecolor="#ffffff">
              <v:stroke dashstyle="solid"/>
            </v:line>
            <v:shape style="position:absolute;left:6295;top:4590;width:541;height:281" coordorigin="6296,4591" coordsize="541,281" path="m6296,4591l6310,4594,6333,4597,6356,4601,6368,4603,6396,4613,6434,4623,6506,4641,6587,4685,6641,4721,6836,4872e" filled="false" stroked="true" strokeweight=".624pt" strokecolor="#b2b4b6">
              <v:path arrowok="t"/>
              <v:stroke dashstyle="solid"/>
            </v:shape>
            <v:line style="position:absolute" from="3082,4659" to="7416,4659" stroked="true" strokeweight="1.134pt" strokecolor="#ffffff">
              <v:stroke dashstyle="solid"/>
            </v:line>
            <v:line style="position:absolute" from="3082,4913" to="7406,4920" stroked="true" strokeweight="1.134pt" strokecolor="#ffffff">
              <v:stroke dashstyle="solid"/>
            </v:line>
            <v:line style="position:absolute" from="2977,3873" to="7547,3900" stroked="true" strokeweight="1.984pt" strokecolor="#ffffff">
              <v:stroke dashstyle="solid"/>
            </v:line>
            <v:line style="position:absolute" from="3082,3627" to="7422,3625" stroked="true" strokeweight="1.134pt" strokecolor="#ffffff">
              <v:stroke dashstyle="solid"/>
            </v:line>
            <v:line style="position:absolute" from="3082,3360" to="7416,3358" stroked="true" strokeweight="1.134pt" strokecolor="#ffffff">
              <v:stroke dashstyle="solid"/>
            </v:line>
            <v:shape style="position:absolute;left:5896;top:1271;width:2;height:4059" coordorigin="5897,1272" coordsize="0,4059" path="m5897,1272l5897,2752m5897,2797l5897,5331e" filled="false" stroked="true" strokeweight="2.030000pt" strokecolor="#ffffff">
              <v:path arrowok="t"/>
              <v:stroke dashstyle="solid"/>
            </v:shape>
            <v:line style="position:absolute" from="4551,5307" to="4568,1284" stroked="true" strokeweight="1.984pt" strokecolor="#ffffff">
              <v:stroke dashstyle="solid"/>
            </v:line>
            <v:line style="position:absolute" from="5441,2071" to="5441,5226" stroked="true" strokeweight="1.397pt" strokecolor="#ffffff">
              <v:stroke dashstyle="solid"/>
            </v:line>
            <v:line style="position:absolute" from="4867,2754" to="4871,5214" stroked="true" strokeweight="1.134pt" strokecolor="#ffffff">
              <v:stroke dashstyle="solid"/>
            </v:line>
            <v:line style="position:absolute" from="6900,1382" to="6907,4934" stroked="true" strokeweight="2.551pt" strokecolor="#ffffff">
              <v:stroke dashstyle="solid"/>
            </v:line>
            <v:line style="position:absolute" from="6383,1392" to="6382,5228" stroked="true" strokeweight="1.134pt" strokecolor="#ffffff">
              <v:stroke dashstyle="solid"/>
            </v:line>
            <v:line style="position:absolute" from="6899,3092" to="7422,3092" stroked="true" strokeweight="1.134pt" strokecolor="#ffffff">
              <v:stroke dashstyle="solid"/>
            </v:line>
            <v:line style="position:absolute" from="5876,2447" to="6877,2445" stroked="true" strokeweight="1.134pt" strokecolor="#ffffff">
              <v:stroke dashstyle="solid"/>
            </v:line>
            <v:line style="position:absolute" from="4841,2047" to="4867,2754" stroked="true" strokeweight="1.134pt" strokecolor="#ffffff">
              <v:stroke dashstyle="solid"/>
            </v:line>
            <v:line style="position:absolute" from="5886,1686" to="7421,1686" stroked="true" strokeweight="1.134pt" strokecolor="#ffffff">
              <v:stroke dashstyle="solid"/>
            </v:line>
            <v:line style="position:absolute" from="5850,2046" to="7565,2046" stroked="true" strokeweight="2.569pt" strokecolor="#ffffff">
              <v:stroke dashstyle="solid"/>
            </v:line>
            <v:shape style="position:absolute;left:3565;top:2862;width:70;height:30" coordorigin="3565,2863" coordsize="70,30" path="m3634,2892l3622,2887,3601,2877,3579,2867,3565,2863e" filled="false" stroked="true" strokeweight=".765pt" strokecolor="#b2b4b6">
              <v:path arrowok="t"/>
              <v:stroke dashstyle="solid"/>
            </v:shape>
            <v:shape style="position:absolute;left:3108;top:1413;width:3691;height:3787" coordorigin="3108,1413" coordsize="3691,3787" path="m4637,1413l3108,1413,3108,5200,6799,5200e" filled="false" stroked="true" strokeweight="1.701pt" strokecolor="#ffffff">
              <v:path arrowok="t"/>
              <v:stroke dashstyle="solid"/>
            </v:shape>
            <v:line style="position:absolute" from="3610,3092" to="3082,3092" stroked="true" strokeweight="1.134pt" strokecolor="#ffffff">
              <v:stroke dashstyle="solid"/>
            </v:line>
            <v:shape style="position:absolute;left:5807;top:1409;width:1599;height:907" coordorigin="5807,1409" coordsize="1599,907" path="m7405,2315l7405,1409,5807,1409e" filled="false" stroked="true" strokeweight="1.417pt" strokecolor="#ffffff">
              <v:path arrowok="t"/>
              <v:stroke dashstyle="solid"/>
            </v:shape>
            <v:line style="position:absolute" from="7406,5008" to="7405,2783" stroked="true" strokeweight="1.134pt" strokecolor="#ffffff">
              <v:stroke dashstyle="solid"/>
            </v:line>
            <v:line style="position:absolute" from="3768,3355" to="3768,2879" stroked="true" strokeweight=".85pt" strokecolor="#ffffff">
              <v:stroke dashstyle="solid"/>
            </v:line>
            <v:line style="position:absolute" from="6387,3026" to="6897,3026" stroked="true" strokeweight="1.134pt" strokecolor="#ffffff">
              <v:stroke dashstyle="solid"/>
            </v:line>
            <v:line style="position:absolute" from="6392,3196" to="6897,3196" stroked="true" strokeweight="1.134pt" strokecolor="#ffffff">
              <v:stroke dashstyle="solid"/>
            </v:line>
            <v:line style="position:absolute" from="6561,3355" to="6561,2868" stroked="true" strokeweight=".85pt" strokecolor="#ffffff">
              <v:stroke dashstyle="solid"/>
            </v:line>
            <v:line style="position:absolute" from="6722,3350" to="6722,2863" stroked="true" strokeweight=".85pt" strokecolor="#ffffff">
              <v:stroke dashstyle="solid"/>
            </v:line>
            <v:line style="position:absolute" from="2998,2862" to="7541,2849" stroked="true" strokeweight="1.984pt" strokecolor="#ffffff">
              <v:stroke dashstyle="solid"/>
            </v:line>
            <v:line style="position:absolute" from="5198,2894" to="5194,5172" stroked="true" strokeweight="1.984pt" strokecolor="#ffffff">
              <v:stroke dashstyle="solid"/>
            </v:line>
            <v:line style="position:absolute" from="4091,1341" to="4091,5209" stroked="true" strokeweight="1.134pt" strokecolor="#ffffff">
              <v:stroke dashstyle="solid"/>
            </v:line>
            <v:rect style="position:absolute;left:5852;top:2752;width:66;height:45" filled="true" fillcolor="#ffffff" stroked="false">
              <v:fill type="solid"/>
            </v:rect>
            <v:rect style="position:absolute;left:5852;top:2752;width:66;height:45" filled="false" stroked="true" strokeweight=".765pt" strokecolor="#ffffff">
              <v:stroke dashstyle="solid"/>
            </v:rect>
            <v:shape style="position:absolute;left:6366;top:2750;width:577;height:1874" coordorigin="6366,2751" coordsize="577,1874" path="m6399,4583l6366,4583,6366,4624,6399,4624,6399,4583m6942,2751l6884,2751,6884,2829,6942,2829,6942,2751e" filled="true" fillcolor="#ffffff" stroked="false">
              <v:path arrowok="t"/>
              <v:fill type="solid"/>
            </v:shape>
            <v:line style="position:absolute" from="6848,5071" to="6963,5072" stroked="true" strokeweight=".51pt" strokecolor="#231f20">
              <v:stroke dashstyle="solid"/>
            </v:line>
            <v:shape style="position:absolute;left:6749;top:2884;width:98;height:86" coordorigin="6749,2885" coordsize="98,86" path="m6800,2888l6789,2889,6782,2893,6774,2902,6764,2916,6754,2931,6749,2946,6752,2957,6762,2964,6776,2969,6790,2970,6802,2965,6813,2958,6824,2952,6833,2944,6838,2934,6842,2922,6846,2910,6846,2899,6840,2892,6833,2888,6819,2888,6800,2888xm6826,2885l6819,2888,6833,2888,6826,2885xe" filled="true" fillcolor="#e3e4e5" stroked="false">
              <v:path arrowok="t"/>
              <v:fill type="solid"/>
            </v:shape>
            <v:shape style="position:absolute;left:6749;top:2884;width:98;height:86" coordorigin="6749,2885" coordsize="98,86" path="m6819,2888l6764,2916,6749,2946,6752,2957,6762,2964,6776,2969,6790,2970,6802,2965,6813,2958,6824,2952,6833,2944,6838,2934,6842,2922,6846,2910,6846,2899,6840,2892,6826,2885,6819,2888xe" filled="false" stroked="true" strokeweight=".283pt" strokecolor="#b2b4b6">
              <v:path arrowok="t"/>
              <v:stroke dashstyle="solid"/>
            </v:shape>
            <v:shape style="position:absolute;left:6979;top:2530;width:384;height:233" type="#_x0000_t75" stroked="false">
              <v:imagedata r:id="rId59" o:title=""/>
            </v:shape>
            <v:shape style="position:absolute;left:3658;top:2902;width:64;height:51" coordorigin="3658,2902" coordsize="64,51" path="m3676,2902l3660,2906,3658,2913,3658,2938,3658,2951,3677,2951,3691,2952,3703,2953,3713,2952,3722,2946,3722,2913,3697,2913,3676,2902xe" filled="true" fillcolor="#e3e4e5" stroked="false">
              <v:path arrowok="t"/>
              <v:fill type="solid"/>
            </v:shape>
            <v:shape style="position:absolute;left:3658;top:2902;width:64;height:51" coordorigin="3658,2902" coordsize="64,51" path="m3658,2919l3658,2913,3660,2906,3671,2903,3676,2902,3697,2913,3703,2913,3722,2913,3722,2938,3722,2946,3713,2952,3703,2953,3691,2952,3677,2951,3658,2951,3658,2927,3658,2919xe" filled="false" stroked="true" strokeweight=".283pt" strokecolor="#b2b4b6">
              <v:path arrowok="t"/>
              <v:stroke dashstyle="solid"/>
            </v:shape>
            <v:line style="position:absolute" from="4766,4934" to="4766,4934" stroked="true" strokeweight=".765pt" strokecolor="#b2b4b6">
              <v:stroke dashstyle="solid"/>
            </v:line>
            <v:shape style="position:absolute;left:3722;top:2943;width:305;height:204" coordorigin="3722,2944" coordsize="305,204" path="m4027,3148l4021,3143,4016,3140,3988,3126,3946,3105,3902,3078,3872,3049,3843,3019,3804,2990,3769,2969,3754,2960,3722,2944e" filled="false" stroked="true" strokeweight=".765pt" strokecolor="#b2b4b6">
              <v:path arrowok="t"/>
              <v:stroke dashstyle="solid"/>
            </v:shape>
            <v:shape style="position:absolute;left:6396;top:631;width:286;height:354" coordorigin="6396,632" coordsize="286,354" path="m6512,985l6510,969,6516,956,6536,938,6576,910,6628,872,6668,832,6682,788,6653,740,6595,695,6531,661,6464,639,6396,632e" filled="false" stroked="true" strokeweight=".709pt" strokecolor="#b2b4b6">
              <v:path arrowok="t"/>
              <v:stroke dashstyle="solid"/>
            </v:shape>
            <v:shape style="position:absolute;left:6535;top:1008;width:373;height:342" coordorigin="6535,1009" coordsize="373,342" path="m6908,1351l6783,1258,6714,1205,6678,1171,6649,1136,6625,1107,6586,1064,6551,1026,6535,1009e" filled="false" stroked="true" strokeweight=".709pt" strokecolor="#b2b4b6">
              <v:path arrowok="t"/>
              <v:stroke dashstyle="solid"/>
            </v:shape>
            <v:shape style="position:absolute;left:6103;top:4561;width:193;height:29" coordorigin="6103,4562" coordsize="193,29" path="m6296,4591l6256,4580,6198,4569,6141,4562,6103,4566e" filled="false" stroked="true" strokeweight=".425pt" strokecolor="#b2b4b6">
              <v:path arrowok="t"/>
              <v:stroke dashstyle="solid"/>
            </v:shape>
            <v:line style="position:absolute" from="3659,2909" to="3634,2892" stroked="true" strokeweight=".765pt" strokecolor="#b2b4b6">
              <v:stroke dashstyle="solid"/>
            </v:line>
            <v:shape style="position:absolute;left:4091;top:1078;width:439;height:988" coordorigin="4091,1078" coordsize="439,988" path="m4096,2066l4094,2016,4093,1931,4092,1826,4091,1716,4091,1399,4476,1396,4477,1356,4482,1331,4491,1309,4508,1281,4524,1242,4529,1203,4529,1173,4528,1161,4520,1078e" filled="false" stroked="true" strokeweight=".765pt" strokecolor="#b2b4b6">
              <v:path arrowok="t"/>
              <v:stroke dashstyle="solid"/>
            </v:shape>
            <v:line style="position:absolute" from="4096,2052" to="4096,2459" stroked="true" strokeweight=".823pt" strokecolor="#b2b4b6">
              <v:stroke dashstyle="solid"/>
            </v:line>
            <v:line style="position:absolute" from="4097,2444" to="4097,2909" stroked="true" strokeweight=".968pt" strokecolor="#b2b4b6">
              <v:stroke dashstyle="solid"/>
            </v:line>
            <v:shape style="position:absolute;left:4092;top:2900;width:3;height:203" coordorigin="4092,2901" coordsize="3,203" path="m4095,2901l4094,2953,4093,2995,4093,3042,4092,3103e" filled="false" stroked="true" strokeweight=".765pt" strokecolor="#b2b4b6">
              <v:path arrowok="t"/>
              <v:stroke dashstyle="solid"/>
            </v:shape>
            <v:shape style="position:absolute;left:4030;top:3102;width:66;height:2184" coordorigin="4030,3102" coordsize="66,2184" path="m4091,3102l4092,3169,4092,3236,4093,3304,4094,3370,4095,4144,4095,4980,4094,5190,4095,5196,4094,5205,4090,5218,4044,5276,4034,5283,4030,5286e" filled="false" stroked="true" strokeweight=".709pt" strokecolor="#b2b4b6">
              <v:path arrowok="t"/>
              <v:stroke dashstyle="solid"/>
            </v:shape>
            <v:shape style="position:absolute;left:7131;top:2322;width:86;height:236" coordorigin="7131,2322" coordsize="86,236" path="m7165,2558l7136,2485,7131,2436,7157,2389,7217,2322e" filled="false" stroked="true" strokeweight=".765pt" strokecolor="#b2b4b6">
              <v:path arrowok="t"/>
              <v:stroke dashstyle="solid"/>
            </v:shape>
            <v:shape style="position:absolute;left:4534;top:1186;width:2973;height:164" coordorigin="4534,1186" coordsize="2973,164" path="m4534,1188l5041,1187,5306,1186,5417,1187,5459,1188,5489,1196,5510,1216,5530,1243,5560,1270,5614,1290,5686,1300,5758,1303,5809,1303,5937,1315,6007,1319,6045,1315,6075,1302,6110,1295,6147,1303,6186,1316,6225,1325,6281,1326,6359,1324,6440,1325,6508,1334,6542,1339,6597,1343,6670,1346,6756,1349,6851,1350,6953,1349,7056,1348,7157,1345,7253,1340,7338,1334,7355,1333,7371,1332,7386,1332,7400,1332,7507,1329e" filled="false" stroked="true" strokeweight=".765pt" strokecolor="#b2b4b6">
              <v:path arrowok="t"/>
              <v:stroke dashstyle="solid"/>
            </v:shape>
            <v:shape style="position:absolute;left:4432;top:4931;width:204;height:389" coordorigin="4433,4932" coordsize="204,389" path="m4433,5320l4477,5211,4483,5197,4490,5180,4525,5129,4602,5096,4614,5090,4624,5082,4632,5073,4635,5060,4637,5016,4632,4979,4624,4952,4619,4932e" filled="false" stroked="true" strokeweight=".765pt" strokecolor="#b2b4b6">
              <v:path arrowok="t"/>
              <v:stroke dashstyle="solid"/>
            </v:shape>
            <v:shape style="position:absolute;left:7214;top:2131;width:422;height:195" coordorigin="7214,2132" coordsize="422,195" path="m7214,2326l7259,2270,7307,2219,7374,2165,7418,2145,7433,2147,7447,2148,7550,2142,7623,2134,7635,2132e" filled="false" stroked="true" strokeweight=".765pt" strokecolor="#b2b4b6">
              <v:path arrowok="t"/>
              <v:stroke dashstyle="solid"/>
            </v:shape>
            <v:shape style="position:absolute;left:2930;top:2790;width:697;height:95" coordorigin="2931,2791" coordsize="697,95" path="m3627,2886l3596,2877,3556,2869,3509,2865,3454,2867,3379,2866,3292,2867,3202,2868,3116,2867,3045,2863,2980,2837,2972,2824,2964,2810,2952,2793,2931,2791e" filled="false" stroked="true" strokeweight=".765pt" strokecolor="#b2b4b6">
              <v:path arrowok="t"/>
              <v:stroke dashstyle="solid"/>
            </v:shape>
            <v:shape style="position:absolute;left:4943;top:1458;width:30;height:21" coordorigin="4944,1459" coordsize="30,21" path="m4967,1459l4953,1464,4945,1467,4944,1469,4949,1473,4964,1480,4973,1480,4967,1459xe" filled="true" fillcolor="#e3e4e5" stroked="false">
              <v:path arrowok="t"/>
              <v:fill type="solid"/>
            </v:shape>
            <v:shape style="position:absolute;left:4943;top:1458;width:30;height:21" coordorigin="4944,1459" coordsize="30,21" path="m4964,1480l4949,1473,4944,1469,4945,1467,4953,1464,4967,1459,4973,1480,4964,1480xe" filled="false" stroked="true" strokeweight=".283pt" strokecolor="#b2b4b6">
              <v:path arrowok="t"/>
              <v:stroke dashstyle="solid"/>
            </v:shape>
            <v:shape style="position:absolute;left:4919;top:1481;width:40;height:37" coordorigin="4920,1481" coordsize="40,37" path="m4940,1481l4927,1481,4920,1486,4942,1518,4954,1502,4959,1494,4940,1481xe" filled="true" fillcolor="#e3e4e5" stroked="false">
              <v:path arrowok="t"/>
              <v:fill type="solid"/>
            </v:shape>
            <v:shape style="position:absolute;left:4919;top:1481;width:40;height:37" coordorigin="4920,1481" coordsize="40,37" path="m4954,1502l4942,1518,4931,1502,4920,1486,4927,1481,4934,1481,4940,1481,4959,1494,4954,1502xe" filled="false" stroked="true" strokeweight=".283pt" strokecolor="#b2b4b6">
              <v:path arrowok="t"/>
              <v:stroke dashstyle="solid"/>
            </v:shape>
            <v:shape style="position:absolute;left:4903;top:1507;width:39;height:34" coordorigin="4904,1508" coordsize="39,34" path="m4907,1508l4904,1533,4915,1541,4923,1538,4942,1532,4916,1516,4907,1508xe" filled="true" fillcolor="#e3e4e5" stroked="false">
              <v:path arrowok="t"/>
              <v:fill type="solid"/>
            </v:shape>
            <v:shape style="position:absolute;left:4903;top:1507;width:39;height:34" coordorigin="4904,1508" coordsize="39,34" path="m4923,1538l4942,1532,4929,1524,4916,1516,4907,1508,4905,1521,4904,1533,4915,1541,4923,1538xe" filled="false" stroked="true" strokeweight=".283pt" strokecolor="#b2b4b6">
              <v:path arrowok="t"/>
              <v:stroke dashstyle="solid"/>
            </v:shape>
            <v:shape style="position:absolute;left:6116;top:606;width:216;height:164" coordorigin="6117,607" coordsize="216,164" path="m6324,677l6118,677,6120,679,6121,686,6117,705,6117,729,6129,746,6144,757,6158,761,6169,761,6183,762,6201,765,6226,770,6251,768,6268,754,6278,735,6283,719,6288,708,6296,697,6308,687,6324,677xm6231,607l6212,609,6195,615,6152,634,6136,643,6127,656,6117,678,6118,677,6324,677,6327,675,6333,660,6314,641,6284,623,6254,611,6231,607xe" filled="true" fillcolor="#e3e4e5" stroked="false">
              <v:path arrowok="t"/>
              <v:fill type="solid"/>
            </v:shape>
            <v:shape style="position:absolute;left:6116;top:606;width:216;height:164" coordorigin="6117,607" coordsize="216,164" path="m6117,678l6127,656,6136,643,6152,634,6178,622,6195,615,6212,609,6231,607,6254,611,6284,623,6314,641,6333,660,6327,675,6308,687,6296,697,6288,708,6283,719,6278,735,6268,754,6251,768,6226,770,6201,765,6183,762,6169,761,6158,761,6144,757,6129,746,6117,729,6117,705,6121,686,6120,679,6118,677,6117,678xe" filled="false" stroked="true" strokeweight=".283pt" strokecolor="#b2b4b6">
              <v:path arrowok="t"/>
              <v:stroke dashstyle="solid"/>
            </v:shape>
            <v:shape style="position:absolute;left:6383;top:570;width:83;height:106" coordorigin="6383,571" coordsize="83,106" path="m6452,571l6395,601,6383,629,6384,635,6392,662,6399,675,6412,677,6434,669,6451,652,6454,626,6452,603,6455,591,6463,586,6466,579,6463,574,6452,571xe" filled="true" fillcolor="#e3e4e5" stroked="false">
              <v:path arrowok="t"/>
              <v:fill type="solid"/>
            </v:shape>
            <v:shape style="position:absolute;left:6383;top:570;width:83;height:106" coordorigin="6383,571" coordsize="83,106" path="m6384,635l6392,662,6399,675,6412,677,6434,669,6451,652,6454,626,6452,603,6455,591,6463,586,6466,579,6463,574,6452,571,6437,571,6421,575,6406,585,6395,601,6383,629,6384,635xe" filled="false" stroked="true" strokeweight=".283pt" strokecolor="#b2b4b6">
              <v:path arrowok="t"/>
              <v:stroke dashstyle="solid"/>
            </v:shape>
            <v:shape style="position:absolute;left:6479;top:975;width:59;height:68" coordorigin="6479,976" coordsize="59,68" path="m6489,991l6482,998,6479,1015,6484,1033,6499,1043,6517,1039,6531,1025,6538,1010,6535,999,6528,993,6501,993,6489,991xm6512,976l6501,993,6528,993,6526,991,6528,980,6512,976xe" filled="true" fillcolor="#e3e4e5" stroked="false">
              <v:path arrowok="t"/>
              <v:fill type="solid"/>
            </v:shape>
            <v:shape style="position:absolute;left:6479;top:975;width:59;height:68" coordorigin="6479,976" coordsize="59,68" path="m6512,976l6501,993,6489,991,6482,998,6479,1015,6484,1033,6499,1043,6517,1039,6531,1025,6538,1010,6535,999,6526,991,6528,980,6512,976xe" filled="false" stroked="true" strokeweight=".283pt" strokecolor="#b2b4b6">
              <v:path arrowok="t"/>
              <v:stroke dashstyle="solid"/>
            </v:shape>
            <v:shape style="position:absolute;left:6321;top:634;width:63;height:17" coordorigin="6322,635" coordsize="63,17" path="m6384,635l6331,647,6327,649,6322,651e" filled="false" stroked="true" strokeweight=".709pt" strokecolor="#b2b4b6">
              <v:path arrowok="t"/>
              <v:stroke dashstyle="solid"/>
            </v:shape>
            <v:line style="position:absolute" from="6452,571" to="6610,410" stroked="true" strokeweight=".709pt" strokecolor="#b2b4b6">
              <v:stroke dashstyle="solid"/>
            </v:line>
            <v:rect style="position:absolute;left:3024;top:2839;width:97;height:47" filled="true" fillcolor="#ffffff" stroked="false">
              <v:fill type="solid"/>
            </v:rect>
            <v:shape style="position:absolute;left:7219;top:5613;width:267;height:7" coordorigin="7219,5613" coordsize="267,7" path="m7219,5619l7299,5620,7344,5620,7374,5619,7403,5616,7436,5613,7463,5614,7480,5615,7486,5616e" filled="false" stroked="true" strokeweight=".624pt" strokecolor="#b2b4b6">
              <v:path arrowok="t"/>
              <v:stroke dashstyle="solid"/>
            </v:shape>
            <v:shape style="position:absolute;left:7044;top:5149;width:389;height:16" coordorigin="7045,5150" coordsize="389,16" path="m7045,5160l7069,5155,7083,5152,7092,5150,7101,5150,7188,5150,7298,5155,7393,5162,7433,5165e" filled="false" stroked="true" strokeweight=".624pt" strokecolor="#b2b4b6">
              <v:path arrowok="t"/>
              <v:stroke dashstyle="solid"/>
            </v:shape>
            <v:shape style="position:absolute;left:6827;top:4856;width:395;height:853" coordorigin="6828,4857" coordsize="395,853" path="m7149,5693l7050,5693,7069,5710,7075,5708,7094,5708,7109,5708,7125,5705,7141,5699,7149,5693xm6828,4857l6846,4975,6855,5038,6855,5068,6849,5084,6847,5104,6852,5127,6862,5150,6870,5169,6876,5187,6878,5202,6877,5247,6878,5253,6875,5278,6867,5305,6847,5329,6838,5344,6834,5365,6834,5387,6837,5404,6841,5419,6847,5435,6856,5450,6866,5464,6875,5476,6886,5500,6895,5512,6905,5527,6910,5543,6912,5558,6912,5570,6912,5581,6914,5592,6921,5600,6934,5601,6946,5604,6953,5617,6960,5633,6974,5647,6994,5661,7013,5679,7029,5693,7039,5697,7047,5693,7149,5693,7157,5688,7171,5675,7180,5667,7187,5661,7197,5657,7209,5650,7218,5637,7222,5625,7219,5619,7210,5614,7205,5607,7201,5596,7197,5581,7184,5559,7163,5532,7141,5506,7125,5487,7116,5473,7107,5456,7096,5439,7084,5423,7075,5408,7073,5398,7074,5390,7075,5383,7072,5374,7065,5361,7055,5348,7046,5335,7015,5296,6997,5270,6986,5247,6987,5229,6997,5213,7015,5197,7040,5176,7034,5144,6986,5101,6941,5053,6945,5006,6946,4998,6948,4988,6951,4978,6955,4967,6952,4959,6948,4950,6905,4950,6905,4950,6885,4950,6877,4944,6828,4857xm6979,4888l6958,4893,6935,4912,6915,4935,6905,4950,6948,4950,6946,4947,6943,4936,6947,4929,6962,4912,6973,4899,6979,4891,6979,4888xm6892,4945l6885,4950,6905,4950,6892,4945xe" filled="true" fillcolor="#e3e4e5" stroked="false">
              <v:path arrowok="t"/>
              <v:fill type="solid"/>
            </v:shape>
            <v:shape style="position:absolute;left:6827;top:4856;width:395;height:853" coordorigin="6828,4857" coordsize="395,853" path="m6828,4857l6846,4975,6855,5038,6855,5068,6849,5084,6847,5104,6852,5127,6862,5150,6870,5169,6876,5187,6878,5202,6878,5216,6877,5232,6878,5253,6875,5278,6867,5305,6847,5329,6838,5344,6834,5365,6834,5387,6837,5404,6841,5419,6847,5435,6856,5450,6866,5464,6875,5476,6880,5488,6886,5500,6895,5512,6905,5527,6910,5543,6912,5558,6912,5570,6911,5581,6914,5592,6921,5600,6934,5601,6946,5604,6953,5617,6960,5633,6974,5647,6994,5661,7013,5679,7029,5693,7039,5697,7047,5693,7050,5693,7060,5701,7069,5710,7075,5708,7094,5708,7109,5708,7171,5675,7180,5667,7187,5661,7197,5657,7209,5650,7218,5637,7222,5625,7219,5619,7210,5614,7205,5607,7201,5596,7197,5581,7184,5559,7163,5532,7141,5506,7125,5487,7116,5473,7107,5456,7096,5439,7084,5423,7075,5408,7073,5398,7074,5390,7075,5383,7072,5374,7034,5320,7015,5296,6997,5270,6986,5247,6987,5229,6997,5213,7015,5197,7040,5176,7034,5144,6986,5101,6941,5053,6945,5006,6946,4998,6948,4988,6951,4978,6955,4967,6952,4959,6946,4947,6943,4936,6947,4929,6962,4912,6973,4899,6979,4891,6915,4935,6905,4950,6892,4945,6885,4950,6877,4944,6828,4857xe" filled="false" stroked="true" strokeweight=".283pt" strokecolor="#b2b4b6">
              <v:path arrowok="t"/>
              <v:stroke dashstyle="solid"/>
            </v:shape>
            <v:shape style="position:absolute;left:3591;top:1977;width:2293;height:936" coordorigin="3592,1977" coordsize="2293,936" path="m3630,2869l3592,2869,3592,2912,3630,2912,3630,2869m5885,1977l5794,2019,5794,2101,5885,2101,5885,1977e" filled="true" fillcolor="#ffffff" stroked="false">
              <v:path arrowok="t"/>
              <v:fill type="solid"/>
            </v:shape>
            <v:line style="position:absolute" from="6915,2300" to="7427,2300" stroked="true" strokeweight="1.525pt" strokecolor="#ffffff">
              <v:stroke dashstyle="solid"/>
            </v:line>
            <v:rect style="position:absolute;left:7398;top:2133;width:32;height:33" filled="true" fillcolor="#ffffff" stroked="false">
              <v:fill type="solid"/>
            </v:rect>
            <v:shape style="position:absolute;left:5710;top:483;width:409;height:213" coordorigin="5711,483" coordsize="409,213" path="m6119,695l6096,695,6082,692,6071,680,6058,657,6039,628,5975,570,5858,512,5757,486,5711,483e" filled="false" stroked="true" strokeweight=".765pt" strokecolor="#b2b4b6">
              <v:path arrowok="t"/>
              <v:stroke dashstyle="solid"/>
            </v:shape>
            <v:rect style="position:absolute;left:3123;top:4927;width:472;height:250" filled="false" stroked="true" strokeweight=".283pt" strokecolor="#231f20">
              <v:stroke dashstyle="solid"/>
            </v:rect>
            <v:rect style="position:absolute;left:3122;top:4672;width:473;height:228" filled="false" stroked="true" strokeweight=".283pt" strokecolor="#231f20">
              <v:stroke dashstyle="solid"/>
            </v:rect>
            <v:rect style="position:absolute;left:3122;top:4415;width:473;height:230" filled="false" stroked="true" strokeweight=".283pt" strokecolor="#231f20">
              <v:stroke dashstyle="solid"/>
            </v:rect>
            <v:rect style="position:absolute;left:3122;top:4157;width:474;height:228" filled="false" stroked="true" strokeweight=".283pt" strokecolor="#231f20">
              <v:stroke dashstyle="solid"/>
            </v:rect>
            <v:rect style="position:absolute;left:3123;top:3896;width:472;height:233" filled="false" stroked="true" strokeweight=".283pt" strokecolor="#231f20">
              <v:stroke dashstyle="solid"/>
            </v:rect>
            <v:rect style="position:absolute;left:3124;top:3642;width:472;height:210" filled="false" stroked="true" strokeweight=".283pt" strokecolor="#231f20">
              <v:stroke dashstyle="solid"/>
            </v:rect>
            <v:rect style="position:absolute;left:3122;top:3373;width:473;height:239" filled="false" stroked="true" strokeweight=".283pt" strokecolor="#231f20">
              <v:stroke dashstyle="solid"/>
            </v:rect>
            <v:rect style="position:absolute;left:3124;top:3106;width:472;height:238" filled="false" stroked="true" strokeweight=".283pt" strokecolor="#231f20">
              <v:stroke dashstyle="solid"/>
            </v:rect>
            <v:rect style="position:absolute;left:3121;top:2882;width:474;height:196" filled="false" stroked="true" strokeweight=".283pt" strokecolor="#231f20">
              <v:stroke dashstyle="solid"/>
            </v:rect>
            <v:rect style="position:absolute;left:3122;top:2457;width:475;height:381" filled="false" stroked="true" strokeweight=".283pt" strokecolor="#231f20">
              <v:stroke dashstyle="solid"/>
            </v:rect>
            <v:rect style="position:absolute;left:3123;top:2077;width:475;height:350" filled="false" stroked="true" strokeweight=".283pt" strokecolor="#231f20">
              <v:stroke dashstyle="solid"/>
            </v:rect>
            <v:rect style="position:absolute;left:3122;top:1687;width:473;height:344" filled="false" stroked="true" strokeweight=".283pt" strokecolor="#231f20">
              <v:stroke dashstyle="solid"/>
            </v:rect>
            <v:rect style="position:absolute;left:3122;top:1428;width:473;height:232" filled="false" stroked="true" strokeweight=".283pt" strokecolor="#231f20">
              <v:stroke dashstyle="solid"/>
            </v:rect>
            <v:rect style="position:absolute;left:3622;top:1428;width:453;height:232" filled="false" stroked="true" strokeweight=".283pt" strokecolor="#231f20">
              <v:stroke dashstyle="solid"/>
            </v:rect>
            <v:rect style="position:absolute;left:4101;top:1428;width:445;height:230" filled="false" stroked="true" strokeweight=".283pt" strokecolor="#231f20">
              <v:stroke dashstyle="solid"/>
            </v:rect>
            <v:rect style="position:absolute;left:4104;top:1686;width:438;height:345" filled="false" stroked="true" strokeweight=".283pt" strokecolor="#231f20">
              <v:stroke dashstyle="solid"/>
            </v:rect>
            <v:rect style="position:absolute;left:4104;top:2075;width:437;height:353" filled="false" stroked="true" strokeweight=".283pt" strokecolor="#231f20">
              <v:stroke dashstyle="solid"/>
            </v:rect>
            <v:rect style="position:absolute;left:4106;top:2459;width:433;height:377" filled="false" stroked="true" strokeweight=".283pt" strokecolor="#231f20">
              <v:stroke dashstyle="solid"/>
            </v:rect>
            <v:rect style="position:absolute;left:4104;top:2880;width:435;height:198" filled="false" stroked="true" strokeweight=".283pt" strokecolor="#231f20">
              <v:stroke dashstyle="solid"/>
            </v:rect>
            <v:rect style="position:absolute;left:4102;top:3102;width:437;height:242" filled="false" stroked="true" strokeweight=".283pt" strokecolor="#231f20">
              <v:stroke dashstyle="solid"/>
            </v:rect>
            <v:rect style="position:absolute;left:4102;top:3374;width:433;height:238" filled="false" stroked="true" strokeweight=".283pt" strokecolor="#231f20">
              <v:stroke dashstyle="solid"/>
            </v:rect>
            <v:rect style="position:absolute;left:4106;top:3639;width:428;height:218" filled="false" stroked="true" strokeweight=".283pt" strokecolor="#231f20">
              <v:stroke dashstyle="solid"/>
            </v:rect>
            <v:rect style="position:absolute;left:4106;top:3901;width:426;height:227" filled="false" stroked="true" strokeweight=".283pt" strokecolor="#231f20">
              <v:stroke dashstyle="solid"/>
            </v:rect>
            <v:rect style="position:absolute;left:4104;top:4158;width:427;height:228" filled="false" stroked="true" strokeweight=".283pt" strokecolor="#231f20">
              <v:stroke dashstyle="solid"/>
            </v:rect>
            <v:rect style="position:absolute;left:4104;top:4416;width:426;height:229" filled="false" stroked="true" strokeweight=".283pt" strokecolor="#231f20">
              <v:stroke dashstyle="solid"/>
            </v:rect>
            <v:rect style="position:absolute;left:4104;top:4672;width:425;height:228" filled="false" stroked="true" strokeweight=".283pt" strokecolor="#231f20">
              <v:stroke dashstyle="solid"/>
            </v:rect>
            <v:rect style="position:absolute;left:3623;top:1688;width:454;height:344" filled="false" stroked="true" strokeweight=".283pt" strokecolor="#231f20">
              <v:stroke dashstyle="solid"/>
            </v:rect>
            <v:rect style="position:absolute;left:3624;top:2075;width:453;height:354" filled="false" stroked="true" strokeweight=".283pt" strokecolor="#231f20">
              <v:stroke dashstyle="solid"/>
            </v:rect>
            <v:rect style="position:absolute;left:3622;top:2458;width:454;height:380" filled="false" stroked="true" strokeweight=".283pt" strokecolor="#231f20">
              <v:stroke dashstyle="solid"/>
            </v:rect>
            <v:rect style="position:absolute;left:3622;top:3373;width:454;height:238" filled="false" stroked="true" strokeweight=".283pt" strokecolor="#231f20">
              <v:stroke dashstyle="solid"/>
            </v:rect>
            <v:rect style="position:absolute;left:3624;top:3641;width:452;height:213" filled="false" stroked="true" strokeweight=".283pt" strokecolor="#231f20">
              <v:stroke dashstyle="solid"/>
            </v:rect>
            <v:rect style="position:absolute;left:3624;top:3898;width:452;height:230" filled="false" stroked="true" strokeweight=".283pt" strokecolor="#231f20">
              <v:stroke dashstyle="solid"/>
            </v:rect>
            <v:rect style="position:absolute;left:3622;top:4156;width:453;height:228" filled="false" stroked="true" strokeweight=".283pt" strokecolor="#231f20">
              <v:stroke dashstyle="solid"/>
            </v:rect>
            <v:rect style="position:absolute;left:3622;top:4415;width:454;height:228" filled="false" stroked="true" strokeweight=".283pt" strokecolor="#231f20">
              <v:stroke dashstyle="solid"/>
            </v:rect>
            <v:rect style="position:absolute;left:3624;top:4673;width:452;height:226" filled="false" stroked="true" strokeweight=".283pt" strokecolor="#231f20">
              <v:stroke dashstyle="solid"/>
            </v:rect>
            <v:rect style="position:absolute;left:3626;top:4929;width:449;height:249" filled="false" stroked="true" strokeweight=".283pt" strokecolor="#231f20">
              <v:stroke dashstyle="solid"/>
            </v:rect>
            <v:rect style="position:absolute;left:4103;top:4930;width:429;height:250" filled="false" stroked="true" strokeweight=".283pt" strokecolor="#231f20">
              <v:stroke dashstyle="solid"/>
            </v:rect>
            <v:rect style="position:absolute;left:4599;top:4929;width:258;height:249" filled="false" stroked="true" strokeweight=".283pt" strokecolor="#231f20">
              <v:stroke dashstyle="solid"/>
            </v:rect>
            <v:rect style="position:absolute;left:4599;top:4672;width:259;height:229" filled="false" stroked="true" strokeweight=".283pt" strokecolor="#231f20">
              <v:stroke dashstyle="solid"/>
            </v:rect>
            <v:rect style="position:absolute;left:4599;top:4414;width:261;height:231" filled="false" stroked="true" strokeweight=".283pt" strokecolor="#231f20">
              <v:stroke dashstyle="solid"/>
            </v:rect>
            <v:rect style="position:absolute;left:4599;top:4158;width:258;height:229" filled="false" stroked="true" strokeweight=".283pt" strokecolor="#231f20">
              <v:stroke dashstyle="solid"/>
            </v:rect>
            <v:rect style="position:absolute;left:4599;top:3902;width:260;height:228" filled="false" stroked="true" strokeweight=".283pt" strokecolor="#231f20">
              <v:stroke dashstyle="solid"/>
            </v:rect>
            <v:rect style="position:absolute;left:4599;top:3639;width:255;height:222" filled="false" stroked="true" strokeweight=".283pt" strokecolor="#231f20">
              <v:stroke dashstyle="solid"/>
            </v:rect>
            <v:rect style="position:absolute;left:4599;top:3372;width:257;height:239" filled="false" stroked="true" strokeweight=".283pt" strokecolor="#231f20">
              <v:stroke dashstyle="solid"/>
            </v:rect>
            <v:rect style="position:absolute;left:4599;top:3107;width:255;height:239" filled="false" stroked="true" strokeweight=".283pt" strokecolor="#231f20">
              <v:stroke dashstyle="solid"/>
            </v:rect>
            <v:rect style="position:absolute;left:4599;top:2880;width:255;height:199" filled="false" stroked="true" strokeweight=".283pt" strokecolor="#231f20">
              <v:stroke dashstyle="solid"/>
            </v:rect>
            <v:rect style="position:absolute;left:4885;top:4926;width:264;height:252" filled="false" stroked="true" strokeweight=".283pt" strokecolor="#231f20">
              <v:stroke dashstyle="solid"/>
            </v:rect>
            <v:rect style="position:absolute;left:4884;top:4672;width:263;height:230" filled="false" stroked="true" strokeweight=".283pt" strokecolor="#231f20">
              <v:stroke dashstyle="solid"/>
            </v:rect>
            <v:rect style="position:absolute;left:4883;top:4413;width:262;height:232" filled="false" stroked="true" strokeweight=".283pt" strokecolor="#231f20">
              <v:stroke dashstyle="solid"/>
            </v:rect>
            <v:rect style="position:absolute;left:4884;top:4157;width:261;height:230" filled="false" stroked="true" strokeweight=".283pt" strokecolor="#231f20">
              <v:stroke dashstyle="solid"/>
            </v:rect>
            <v:rect style="position:absolute;left:4882;top:3907;width:263;height:223" filled="false" stroked="true" strokeweight=".283pt" strokecolor="#231f20">
              <v:stroke dashstyle="solid"/>
            </v:rect>
            <v:rect style="position:absolute;left:4883;top:3638;width:262;height:225" filled="false" stroked="true" strokeweight=".283pt" strokecolor="#231f20">
              <v:stroke dashstyle="solid"/>
            </v:rect>
            <v:rect style="position:absolute;left:4882;top:3374;width:264;height:238" filled="false" stroked="true" strokeweight=".283pt" strokecolor="#231f20">
              <v:stroke dashstyle="solid"/>
            </v:rect>
            <v:rect style="position:absolute;left:4880;top:3106;width:263;height:240" filled="false" stroked="true" strokeweight=".283pt" strokecolor="#231f20">
              <v:stroke dashstyle="solid"/>
            </v:rect>
            <v:rect style="position:absolute;left:4879;top:2879;width:267;height:198" filled="false" stroked="true" strokeweight=".283pt" strokecolor="#231f20">
              <v:stroke dashstyle="solid"/>
            </v:rect>
            <v:rect style="position:absolute;left:5221;top:4931;width:240;height:246" filled="false" stroked="true" strokeweight=".283pt" strokecolor="#231f20">
              <v:stroke dashstyle="solid"/>
            </v:rect>
            <v:rect style="position:absolute;left:5220;top:4671;width:241;height:232" filled="false" stroked="true" strokeweight=".283pt" strokecolor="#231f20">
              <v:stroke dashstyle="solid"/>
            </v:rect>
            <v:rect style="position:absolute;left:5221;top:4415;width:240;height:230" filled="false" stroked="true" strokeweight=".283pt" strokecolor="#231f20">
              <v:stroke dashstyle="solid"/>
            </v:rect>
            <v:rect style="position:absolute;left:5221;top:4157;width:240;height:230" filled="false" stroked="true" strokeweight=".283pt" strokecolor="#231f20">
              <v:stroke dashstyle="solid"/>
            </v:rect>
            <v:rect style="position:absolute;left:5222;top:3909;width:238;height:221" filled="false" stroked="true" strokeweight=".283pt" strokecolor="#231f20">
              <v:stroke dashstyle="solid"/>
            </v:rect>
            <v:rect style="position:absolute;left:5221;top:3640;width:240;height:224" filled="false" stroked="true" strokeweight=".283pt" strokecolor="#231f20">
              <v:stroke dashstyle="solid"/>
            </v:rect>
            <v:rect style="position:absolute;left:5221;top:3372;width:240;height:240" filled="false" stroked="true" strokeweight=".283pt" strokecolor="#231f20">
              <v:stroke dashstyle="solid"/>
            </v:rect>
            <v:rect style="position:absolute;left:5221;top:3106;width:238;height:238" filled="false" stroked="true" strokeweight=".283pt" strokecolor="#231f20">
              <v:stroke dashstyle="solid"/>
            </v:rect>
            <v:rect style="position:absolute;left:5222;top:2877;width:236;height:200" filled="false" stroked="true" strokeweight=".283pt" strokecolor="#231f20">
              <v:stroke dashstyle="solid"/>
            </v:rect>
            <v:rect style="position:absolute;left:5491;top:4931;width:370;height:247" filled="false" stroked="true" strokeweight=".283pt" strokecolor="#231f20">
              <v:stroke dashstyle="solid"/>
            </v:rect>
            <v:rect style="position:absolute;left:5490;top:4672;width:367;height:230" filled="false" stroked="true" strokeweight=".283pt" strokecolor="#231f20">
              <v:stroke dashstyle="solid"/>
            </v:rect>
            <v:rect style="position:absolute;left:5486;top:4414;width:371;height:230" filled="false" stroked="true" strokeweight=".283pt" strokecolor="#231f20">
              <v:stroke dashstyle="solid"/>
            </v:rect>
            <v:rect style="position:absolute;left:5486;top:4157;width:369;height:229" filled="false" stroked="true" strokeweight=".283pt" strokecolor="#231f20">
              <v:stroke dashstyle="solid"/>
            </v:rect>
            <v:rect style="position:absolute;left:5487;top:3910;width:371;height:218" filled="false" stroked="true" strokeweight=".283pt" strokecolor="#231f20">
              <v:stroke dashstyle="solid"/>
            </v:rect>
            <v:rect style="position:absolute;left:5487;top:3640;width:368;height:227" filled="false" stroked="true" strokeweight=".283pt" strokecolor="#231f20">
              <v:stroke dashstyle="solid"/>
            </v:rect>
            <v:rect style="position:absolute;left:5485;top:3374;width:376;height:238" filled="false" stroked="true" strokeweight=".283pt" strokecolor="#231f20">
              <v:stroke dashstyle="solid"/>
            </v:rect>
            <v:rect style="position:absolute;left:5486;top:3107;width:374;height:237" filled="false" stroked="true" strokeweight=".283pt" strokecolor="#231f20">
              <v:stroke dashstyle="solid"/>
            </v:rect>
            <v:rect style="position:absolute;left:5488;top:2876;width:370;height:202" filled="false" stroked="true" strokeweight=".283pt" strokecolor="#231f20">
              <v:stroke dashstyle="solid"/>
            </v:rect>
            <v:rect style="position:absolute;left:5919;top:4932;width:449;height:245" filled="false" stroked="true" strokeweight=".283pt" strokecolor="#231f20">
              <v:stroke dashstyle="solid"/>
            </v:rect>
            <v:rect style="position:absolute;left:5920;top:4673;width:449;height:230" filled="false" stroked="true" strokeweight=".283pt" strokecolor="#231f20">
              <v:stroke dashstyle="solid"/>
            </v:rect>
            <v:rect style="position:absolute;left:6398;top:4673;width:487;height:230" filled="false" stroked="true" strokeweight=".283pt" strokecolor="#231f20">
              <v:stroke dashstyle="solid"/>
            </v:rect>
            <v:rect style="position:absolute;left:6912;top:4672;width:480;height:233" filled="false" stroked="true" strokeweight=".283pt" strokecolor="#231f20">
              <v:stroke dashstyle="solid"/>
            </v:rect>
            <v:rect style="position:absolute;left:6914;top:4416;width:477;height:228" filled="false" stroked="true" strokeweight=".283pt" strokecolor="#231f20">
              <v:stroke dashstyle="solid"/>
            </v:rect>
            <v:rect style="position:absolute;left:6914;top:4157;width:477;height:230" filled="false" stroked="true" strokeweight=".283pt" strokecolor="#231f20">
              <v:stroke dashstyle="solid"/>
            </v:rect>
            <v:rect style="position:absolute;left:6397;top:4157;width:487;height:230" filled="false" stroked="true" strokeweight=".283pt" strokecolor="#231f20">
              <v:stroke dashstyle="solid"/>
            </v:rect>
            <v:rect style="position:absolute;left:6397;top:4417;width:487;height:228" filled="false" stroked="true" strokeweight=".283pt" strokecolor="#231f20">
              <v:stroke dashstyle="solid"/>
            </v:rect>
            <v:rect style="position:absolute;left:6397;top:3915;width:487;height:213" filled="false" stroked="true" strokeweight=".283pt" strokecolor="#231f20">
              <v:stroke dashstyle="solid"/>
            </v:rect>
            <v:rect style="position:absolute;left:6911;top:3919;width:482;height:209" filled="false" stroked="true" strokeweight=".283pt" strokecolor="#231f20">
              <v:stroke dashstyle="solid"/>
            </v:rect>
            <v:rect style="position:absolute;left:6910;top:3639;width:482;height:236" filled="false" stroked="true" strokeweight=".283pt" strokecolor="#231f20">
              <v:stroke dashstyle="solid"/>
            </v:rect>
            <v:rect style="position:absolute;left:6393;top:3638;width:490;height:234" filled="false" stroked="true" strokeweight=".283pt" strokecolor="#231f20">
              <v:stroke dashstyle="solid"/>
            </v:rect>
            <v:rect style="position:absolute;left:6395;top:3372;width:487;height:240" filled="false" stroked="true" strokeweight=".283pt" strokecolor="#231f20">
              <v:stroke dashstyle="solid"/>
            </v:rect>
            <v:rect style="position:absolute;left:6910;top:3372;width:480;height:239" filled="false" stroked="true" strokeweight=".283pt" strokecolor="#231f20">
              <v:stroke dashstyle="solid"/>
            </v:rect>
            <v:rect style="position:absolute;left:6909;top:3104;width:483;height:239" filled="false" stroked="true" strokeweight=".283pt" strokecolor="#231f20">
              <v:stroke dashstyle="solid"/>
            </v:rect>
            <v:rect style="position:absolute;left:6909;top:2872;width:482;height:206" filled="false" stroked="true" strokeweight=".283pt" strokecolor="#231f20">
              <v:stroke dashstyle="solid"/>
            </v:rect>
            <v:shape style="position:absolute;left:6909;top:2077;width:482;height:213" coordorigin="6910,2077" coordsize="482,213" path="m7391,2288l7391,2077,6910,2077,6910,2289,7391,2288xe" filled="false" stroked="true" strokeweight=".283pt" strokecolor="#231f20">
              <v:path arrowok="t"/>
              <v:stroke dashstyle="solid"/>
            </v:shape>
            <v:rect style="position:absolute;left:6408;top:2873;width:466;height:472" filled="false" stroked="true" strokeweight=".283pt" strokecolor="#231f20">
              <v:stroke dashstyle="solid"/>
            </v:rect>
            <v:rect style="position:absolute;left:6397;top:2459;width:485;height:370" filled="false" stroked="true" strokeweight=".283pt" strokecolor="#231f20">
              <v:stroke dashstyle="solid"/>
            </v:rect>
            <v:rect style="position:absolute;left:6396;top:2074;width:484;height:357" filled="false" stroked="true" strokeweight=".283pt" strokecolor="#231f20">
              <v:stroke dashstyle="solid"/>
            </v:rect>
            <v:rect style="position:absolute;left:6397;top:1702;width:481;height:326" filled="false" stroked="true" strokeweight=".283pt" strokecolor="#231f20">
              <v:stroke dashstyle="solid"/>
            </v:rect>
            <v:rect style="position:absolute;left:6910;top:1702;width:481;height:327" filled="false" stroked="true" strokeweight=".283pt" strokecolor="#231f20">
              <v:stroke dashstyle="solid"/>
            </v:rect>
            <v:rect style="position:absolute;left:6396;top:1423;width:482;height:247" filled="false" stroked="true" strokeweight=".283pt" strokecolor="#231f20">
              <v:stroke dashstyle="solid"/>
            </v:rect>
            <v:rect style="position:absolute;left:6906;top:1423;width:484;height:247" filled="false" stroked="true" strokeweight=".283pt" strokecolor="#231f20">
              <v:stroke dashstyle="solid"/>
            </v:rect>
            <v:rect style="position:absolute;left:5919;top:4414;width:449;height:230" filled="false" stroked="true" strokeweight=".283pt" strokecolor="#231f20">
              <v:stroke dashstyle="solid"/>
            </v:rect>
            <v:rect style="position:absolute;left:5917;top:4157;width:451;height:230" filled="false" stroked="true" strokeweight=".283pt" strokecolor="#231f20">
              <v:stroke dashstyle="solid"/>
            </v:rect>
            <v:rect style="position:absolute;left:5920;top:3912;width:449;height:216" filled="false" stroked="true" strokeweight=".283pt" strokecolor="#231f20">
              <v:stroke dashstyle="solid"/>
            </v:rect>
            <v:rect style="position:absolute;left:5917;top:3639;width:452;height:230" filled="false" stroked="true" strokeweight=".283pt" strokecolor="#231f20">
              <v:stroke dashstyle="solid"/>
            </v:rect>
            <v:rect style="position:absolute;left:5918;top:3372;width:450;height:245" filled="false" stroked="true" strokeweight=".283pt" strokecolor="#231f20">
              <v:stroke dashstyle="solid"/>
            </v:rect>
            <v:rect style="position:absolute;left:5919;top:3106;width:450;height:240" filled="false" stroked="true" strokeweight=".283pt" strokecolor="#231f20">
              <v:stroke dashstyle="solid"/>
            </v:rect>
            <v:rect style="position:absolute;left:5920;top:2874;width:449;height:203" filled="false" stroked="true" strokeweight=".283pt" strokecolor="#231f20">
              <v:stroke dashstyle="solid"/>
            </v:rect>
            <v:rect style="position:absolute;left:5919;top:2461;width:449;height:369" filled="false" stroked="true" strokeweight=".283pt" strokecolor="#231f20">
              <v:stroke dashstyle="solid"/>
            </v:rect>
            <v:rect style="position:absolute;left:5919;top:2073;width:449;height:359" filled="false" stroked="true" strokeweight=".283pt" strokecolor="#231f20">
              <v:stroke dashstyle="solid"/>
            </v:rect>
            <v:rect style="position:absolute;left:6147;top:1701;width:222;height:328" filled="false" stroked="true" strokeweight=".283pt" strokecolor="#231f20">
              <v:stroke dashstyle="solid"/>
            </v:rect>
            <v:rect style="position:absolute;left:5918;top:1701;width:200;height:328" filled="false" stroked="true" strokeweight=".283pt" strokecolor="#231f20">
              <v:stroke dashstyle="solid"/>
            </v:rect>
            <v:rect style="position:absolute;left:5918;top:1421;width:202;height:252" filled="false" stroked="true" strokeweight=".283pt" strokecolor="#231f20">
              <v:stroke dashstyle="solid"/>
            </v:rect>
            <v:rect style="position:absolute;left:6148;top:1421;width:220;height:252" filled="false" stroked="true" strokeweight=".283pt" strokecolor="#231f20">
              <v:stroke dashstyle="solid"/>
            </v:rect>
            <v:shape style="position:absolute;left:6397;top:4933;width:401;height:245" coordorigin="6398,4933" coordsize="401,245" path="m6798,5178l6398,5178,6398,4933,6796,4933e" filled="false" stroked="true" strokeweight=".283pt" strokecolor="#231f20">
              <v:path arrowok="t"/>
              <v:stroke dashstyle="solid"/>
            </v:shape>
            <v:rect style="position:absolute;left:6408;top:2874;width:149;height:138" filled="false" stroked="true" strokeweight=".283pt" strokecolor="#231f20">
              <v:stroke dashstyle="solid"/>
            </v:rect>
            <v:rect style="position:absolute;left:6576;top:2874;width:133;height:138" filled="false" stroked="true" strokeweight=".283pt" strokecolor="#231f20">
              <v:stroke dashstyle="solid"/>
            </v:rect>
            <v:rect style="position:absolute;left:6729;top:2873;width:143;height:139" filled="false" stroked="true" strokeweight=".283pt" strokecolor="#231f20">
              <v:stroke dashstyle="solid"/>
            </v:rect>
            <v:rect style="position:absolute;left:6729;top:3039;width:143;height:143" filled="false" stroked="true" strokeweight=".283pt" strokecolor="#231f20">
              <v:stroke dashstyle="solid"/>
            </v:rect>
            <v:rect style="position:absolute;left:6576;top:3039;width:134;height:144" filled="false" stroked="true" strokeweight=".283pt" strokecolor="#231f20">
              <v:stroke dashstyle="solid"/>
            </v:rect>
            <v:rect style="position:absolute;left:6577;top:3209;width:132;height:136" filled="false" stroked="true" strokeweight=".283pt" strokecolor="#231f20">
              <v:stroke dashstyle="solid"/>
            </v:rect>
            <v:rect style="position:absolute;left:6730;top:3209;width:143;height:136" filled="false" stroked="true" strokeweight=".283pt" strokecolor="#231f20">
              <v:stroke dashstyle="solid"/>
            </v:rect>
            <v:rect style="position:absolute;left:6408;top:3039;width:149;height:143" filled="false" stroked="true" strokeweight=".283pt" strokecolor="#231f20">
              <v:stroke dashstyle="solid"/>
            </v:rect>
            <v:rect style="position:absolute;left:6408;top:3209;width:148;height:136" filled="false" stroked="true" strokeweight=".283pt" strokecolor="#231f20">
              <v:stroke dashstyle="solid"/>
            </v:rect>
            <v:rect style="position:absolute;left:3631;top:2881;width:437;height:464" filled="false" stroked="true" strokeweight=".283pt" strokecolor="#231f20">
              <v:stroke dashstyle="solid"/>
            </v:rect>
            <v:rect style="position:absolute;left:3633;top:2884;width:128;height:134" filled="false" stroked="true" strokeweight=".283pt" strokecolor="#231f20">
              <v:stroke dashstyle="solid"/>
            </v:rect>
            <v:rect style="position:absolute;left:3631;top:3044;width:128;height:144" filled="false" stroked="true" strokeweight=".283pt" strokecolor="#231f20">
              <v:stroke dashstyle="solid"/>
            </v:rect>
            <v:rect style="position:absolute;left:3632;top:3214;width:128;height:131" filled="false" stroked="true" strokeweight=".283pt" strokecolor="#231f20">
              <v:stroke dashstyle="solid"/>
            </v:rect>
            <v:rect style="position:absolute;left:3780;top:3213;width:134;height:131" filled="false" stroked="true" strokeweight=".283pt" strokecolor="#231f20">
              <v:stroke dashstyle="solid"/>
            </v:rect>
            <v:rect style="position:absolute;left:3935;top:3213;width:132;height:131" filled="false" stroked="true" strokeweight=".283pt" strokecolor="#231f20">
              <v:stroke dashstyle="solid"/>
            </v:rect>
            <v:rect style="position:absolute;left:3781;top:3044;width:134;height:143" filled="false" stroked="true" strokeweight=".283pt" strokecolor="#231f20">
              <v:stroke dashstyle="solid"/>
            </v:rect>
            <v:rect style="position:absolute;left:3936;top:3044;width:132;height:143" filled="false" stroked="true" strokeweight=".283pt" strokecolor="#231f20">
              <v:stroke dashstyle="solid"/>
            </v:rect>
            <v:rect style="position:absolute;left:3781;top:2884;width:134;height:134" filled="false" stroked="true" strokeweight=".283pt" strokecolor="#231f20">
              <v:stroke dashstyle="solid"/>
            </v:rect>
            <v:rect style="position:absolute;left:3936;top:2881;width:132;height:136" filled="false" stroked="true" strokeweight=".283pt" strokecolor="#231f20">
              <v:stroke dashstyle="solid"/>
            </v:rect>
            <v:shape style="position:absolute;left:4654;top:2073;width:190;height:352" coordorigin="4655,2073" coordsize="190,352" path="m4655,2075l4655,2424,4844,2421,4831,2073,4655,2075xe" filled="false" stroked="true" strokeweight=".283pt" strokecolor="#231f20">
              <v:path arrowok="t"/>
              <v:stroke dashstyle="solid"/>
            </v:shape>
            <v:shape style="position:absolute;left:4654;top:2458;width:195;height:329" coordorigin="4655,2459" coordsize="195,329" path="m4655,2459l4844,2459,4849,2788,4655,2788,4655,2459xe" filled="false" stroked="true" strokeweight=".283pt" strokecolor="#231f20">
              <v:path arrowok="t"/>
              <v:stroke dashstyle="solid"/>
            </v:shape>
            <v:shape style="position:absolute;left:4857;top:2073;width:286;height:347" coordorigin="4858,2073" coordsize="286,347" path="m4858,2073l5143,2073,5143,2420,4868,2420,4858,2073xe" filled="false" stroked="true" strokeweight=".283pt" strokecolor="#231f20">
              <v:path arrowok="t"/>
              <v:stroke dashstyle="solid"/>
            </v:shape>
            <v:shape style="position:absolute;left:4868;top:2458;width:274;height:332" coordorigin="4869,2458" coordsize="274,332" path="m4869,2458l5143,2458,5143,2789,4881,2789,4869,2458xe" filled="false" stroked="true" strokeweight=".283pt" strokecolor="#231f20">
              <v:path arrowok="t"/>
              <v:stroke dashstyle="solid"/>
            </v:shape>
            <v:shape style="position:absolute;left:5168;top:2071;width:257;height:350" coordorigin="5169,2072" coordsize="257,350" path="m5172,2072l5426,2074,5426,2422,5169,2422,5172,2072xe" filled="false" stroked="true" strokeweight=".283pt" strokecolor="#231f20">
              <v:path arrowok="t"/>
              <v:stroke dashstyle="solid"/>
            </v:shape>
            <v:shape style="position:absolute;left:5167;top:2458;width:260;height:332" coordorigin="5168,2458" coordsize="260,332" path="m5168,2458l5427,2458,5427,2789,5170,2789,5168,2458xe" filled="false" stroked="true" strokeweight=".283pt" strokecolor="#231f20">
              <v:path arrowok="t"/>
              <v:stroke dashstyle="solid"/>
            </v:shape>
            <v:shape style="position:absolute;left:5448;top:2072;width:333;height:350" coordorigin="5448,2073" coordsize="333,350" path="m5449,2073l5778,2073,5779,2108,5781,2422,5448,2422,5449,2073xe" filled="false" stroked="true" strokeweight=".283pt" strokecolor="#231f20">
              <v:path arrowok="t"/>
              <v:stroke dashstyle="solid"/>
            </v:shape>
            <v:shape style="position:absolute;left:5450;top:2456;width:332;height:333" coordorigin="5450,2457" coordsize="332,333" path="m5450,2457l5782,2457,5782,2789,5453,2789,5450,2457xe" filled="false" stroked="true" strokeweight=".283pt" strokecolor="#231f20">
              <v:path arrowok="t"/>
              <v:stroke dashstyle="solid"/>
            </v:shape>
            <v:rect style="position:absolute;left:6142;top:1037;width:118;height:70" filled="false" stroked="true" strokeweight=".283pt" strokecolor="#231f20">
              <v:stroke dashstyle="solid"/>
            </v:rect>
            <v:line style="position:absolute" from="4025,3146" to="4091,3182" stroked="true" strokeweight=".765pt" strokecolor="#b2b4b6">
              <v:stroke dashstyle="solid"/>
            </v:line>
            <v:shape style="position:absolute;left:4589;top:1186;width:650;height:1643" coordorigin="4589,1186" coordsize="650,1643" path="m4594,2828l4589,2800,4590,2771,4600,2749,4619,2739,4679,2741,4763,2743,4837,2739,4869,2719,4867,2676,4863,2590,4859,2481,4854,2363,4851,2253,4848,2170,4849,2128,4858,2108,4876,2091,4894,2060,4903,1999,4904,1926,4903,1841,4903,1756,4906,1681,4926,1585,4963,1537,5054,1471,5108,1433,5155,1392,5204,1306,5234,1206,5239,1186e" filled="false" stroked="true" strokeweight=".765pt" strokecolor="#b2b4b6">
              <v:path arrowok="t"/>
              <v:stroke dashstyle="solid"/>
            </v:shape>
            <v:line style="position:absolute" from="4916,1535" to="4925,1590" stroked="true" strokeweight=".765pt" strokecolor="#b2b4b6">
              <v:stroke dashstyle="solid"/>
            </v:line>
            <v:line style="position:absolute" from="4605,2005" to="4605,1374" stroked="true" strokeweight=".51pt" strokecolor="#231f20">
              <v:stroke dashstyle="solid"/>
            </v:line>
            <v:shape style="position:absolute;left:6793;top:5003;width:641;height:729" coordorigin="6794,5004" coordsize="641,729" path="m6794,5222l6794,5733,7263,5733,7264,5525,7434,5526,7434,5004e" filled="false" stroked="true" strokeweight=".51pt" strokecolor="#231f20">
              <v:path arrowok="t"/>
              <v:stroke dashstyle="solid"/>
            </v:shape>
            <v:shape style="position:absolute;left:5410;top:838;width:428;height:204" coordorigin="5410,839" coordsize="428,204" path="m5838,1042l5838,839,5410,839,5411,1040e" filled="false" stroked="true" strokeweight=".51pt" strokecolor="#231f20">
              <v:path arrowok="t"/>
              <v:stroke dashstyle="solid"/>
            </v:shape>
            <v:shape style="position:absolute;left:4823;top:1043;width:1013;height:337" coordorigin="4824,1044" coordsize="1013,337" path="m4824,1366l4824,1045,5837,1044,5837,1380e" filled="false" stroked="true" strokeweight=".51pt" strokecolor="#231f20">
              <v:path arrowok="t"/>
              <v:stroke dashstyle="solid"/>
            </v:shape>
            <v:shape style="position:absolute;left:4525;top:1303;width:82;height:72" coordorigin="4525,1303" coordsize="82,72" path="m4607,1375l4607,1336,4575,1303,4549,1307,4532,1325,4525,1336,4607,1375xe" filled="false" stroked="true" strokeweight=".028pt" strokecolor="#ffffff">
              <v:path arrowok="t"/>
              <v:stroke dashstyle="solid"/>
            </v:shape>
            <v:line style="position:absolute" from="4611,2004" to="5119,2004" stroked="true" strokeweight=".544pt" strokecolor="#231f20">
              <v:stroke dashstyle="solid"/>
            </v:line>
            <v:shape style="position:absolute;left:5113;top:1925;width:104;height:79" coordorigin="5113,1925" coordsize="104,79" path="m5217,2004l5203,1943,5166,1925,5143,1930,5127,1942,5118,1961,5114,1985,5113,1999,5113,2003e" filled="false" stroked="true" strokeweight=".709pt" strokecolor="#231f20">
              <v:path arrowok="t"/>
              <v:stroke dashstyle="solid"/>
            </v:shape>
            <v:line style="position:absolute" from="5211,2004" to="5801,2004" stroked="true" strokeweight=".554pt" strokecolor="#231f20">
              <v:stroke dashstyle="solid"/>
            </v:line>
            <v:line style="position:absolute" from="5788,2003" to="5850,2003" stroked="true" strokeweight=".726pt" strokecolor="#231f20">
              <v:stroke dashstyle="solid"/>
            </v:line>
            <v:shape style="position:absolute;left:4563;top:2003;width:52;height:67" coordorigin="4564,2004" coordsize="52,67" path="m4616,2004l4564,2037,4567,2051,4575,2062,4588,2068,4603,2070,4614,2071e" filled="false" stroked="true" strokeweight=".709pt" strokecolor="#231f20">
              <v:path arrowok="t"/>
              <v:stroke dashstyle="solid"/>
            </v:shape>
            <v:line style="position:absolute" from="5844,2009" to="5844,1375" stroked="true" strokeweight=".51pt" strokecolor="#231f20">
              <v:stroke dashstyle="solid"/>
            </v:line>
            <v:shape style="position:absolute;left:5201;top:2070;width:647;height:760" coordorigin="5201,2071" coordsize="647,760" path="m5201,2829l5847,2830,5848,2071e" filled="false" stroked="true" strokeweight=".51pt" strokecolor="#231f20">
              <v:path arrowok="t"/>
              <v:stroke dashstyle="solid"/>
            </v:shape>
            <v:shape style="position:absolute;left:4603;top:2062;width:524;height:766" coordorigin="4603,2063" coordsize="524,766" path="m4603,2063l4604,2827,5127,2828e" filled="false" stroked="true" strokeweight=".51pt" strokecolor="#231f20">
              <v:path arrowok="t"/>
              <v:stroke dashstyle="solid"/>
            </v:shape>
            <v:shape style="position:absolute;left:5129;top:2824;width:75;height:53" coordorigin="5130,2824" coordsize="75,53" path="m5130,2825l5166,2877,5183,2874,5194,2866,5201,2853,5203,2838,5204,2829,5204,2824e" filled="false" stroked="true" strokeweight=".709pt" strokecolor="#231f20">
              <v:path arrowok="t"/>
              <v:stroke dashstyle="solid"/>
            </v:shape>
            <v:shape style="position:absolute;left:6938;top:2318;width:460;height:588" coordorigin="6938,2318" coordsize="460,588" path="m7392,2318l6938,2319,6944,2827,7105,2828,7106,2845,7109,2869,7117,2888,7131,2901,7151,2906,7170,2902,7184,2889,7193,2870,7196,2847,7197,2832,7197,2826,7398,2826,7392,2318xe" filled="false" stroked="true" strokeweight=".709pt" strokecolor="#231f20">
              <v:path arrowok="t"/>
              <v:stroke dashstyle="solid"/>
            </v:shape>
            <v:shape style="position:absolute;left:5839;top:2001;width:48;height:73" coordorigin="5840,2002" coordsize="48,73" path="m5840,2074l5887,2039,5885,2023,5877,2012,5866,2005,5852,2002,5844,2002,5840,2002e" filled="false" stroked="true" strokeweight=".709pt" strokecolor="#231f20">
              <v:path arrowok="t"/>
              <v:stroke dashstyle="solid"/>
            </v:shape>
            <v:shape style="position:absolute;left:3546;top:1294;width:152;height:83" coordorigin="3546,1294" coordsize="152,83" path="m3698,1375l3671,1375,3667,1375,3667,1355,3664,1331,3655,1312,3639,1299,3617,1294,3595,1299,3579,1311,3569,1330,3566,1354,3566,1377,3561,1377,3546,1377e" filled="false" stroked="true" strokeweight=".709pt" strokecolor="#231f20">
              <v:path arrowok="t"/>
              <v:stroke dashstyle="solid"/>
            </v:shape>
            <v:shape style="position:absolute;left:6228;top:337;width:465;height:1041" coordorigin="6229,338" coordsize="465,1041" path="m6229,338l6229,338,6233,338,6260,338,6283,339,6407,340,6571,922,6693,922,6693,1378e" filled="false" stroked="true" strokeweight=".51pt" strokecolor="#231f20">
              <v:path arrowok="t"/>
              <v:stroke dashstyle="solid"/>
            </v:shape>
            <v:shape style="position:absolute;left:6127;top:257;width:102;height:83" coordorigin="6128,257" coordsize="102,83" path="m6128,340l6141,274,6179,257,6201,262,6217,275,6226,294,6229,318,6229,338e" filled="false" stroked="true" strokeweight=".709pt" strokecolor="#231f20">
              <v:path arrowok="t"/>
              <v:stroke dashstyle="solid"/>
            </v:shape>
            <v:shape style="position:absolute;left:5984;top:339;width:143;height:1038" coordorigin="5985,340" coordsize="143,1038" path="m5985,1377l5986,340,6076,340,6108,340,6123,340,6128,340e" filled="false" stroked="true" strokeweight=".51pt" strokecolor="#231f20">
              <v:path arrowok="t"/>
              <v:stroke dashstyle="solid"/>
            </v:shape>
            <v:line style="position:absolute" from="5974,513" to="6133,513" stroked="true" strokeweight=".531pt" strokecolor="#231f20">
              <v:stroke dashstyle="solid"/>
            </v:line>
            <v:shape style="position:absolute;left:6128;top:430;width:104;height:83" coordorigin="6128,430" coordsize="104,83" path="m6231,511l6229,511,6229,491,6226,467,6217,448,6202,435,6179,430,6157,435,6141,447,6132,466,6128,490,6128,513e" filled="false" stroked="true" strokeweight=".709pt" strokecolor="#231f20">
              <v:path arrowok="t"/>
              <v:stroke dashstyle="solid"/>
            </v:shape>
            <v:line style="position:absolute" from="6226,510" to="6459,510" stroked="true" strokeweight=".607pt" strokecolor="#231f20">
              <v:stroke dashstyle="solid"/>
            </v:line>
            <v:shape style="position:absolute;left:3698;top:1294;width:3815;height:4232" coordorigin="3698,1294" coordsize="3815,4232" path="m7437,5526l7438,3955,7452,3955,7475,3952,7494,3943,7507,3927,7512,3905,7508,3882,7495,3867,7476,3857,7453,3854,7437,3854,7437,3846,7435,2897,7452,2897,7475,2894,7494,2885,7507,2869,7512,2847,7508,2825,7495,2809,7476,2799,7453,2796,7439,2795,7434,2105,7494,2093,7512,2055,7508,2033,7495,2017,7476,2008,7453,2004,7439,2003,7434,2003,7434,1378,6187,1378,6188,1355,6185,1331,6176,1312,6160,1299,6138,1294,6116,1299,6100,1311,6090,1330,6087,1354,6086,1368,6086,1375,5959,1375,5946,1312,5909,1294,5886,1299,5870,1311,5861,1330,5857,1354,5856,1368,5857,1375,5841,1375,5117,1373,5117,1355,5114,1331,5105,1312,5089,1299,5067,1294,5045,1299,5016,1354,5015,1375,4607,1373,4595,1312,4557,1294,4535,1299,4519,1311,4509,1330,4506,1354,4505,1368,4505,1377,4501,1377,4136,1378,4136,1373,4136,1355,4134,1331,4124,1312,4109,1299,4087,1294,4064,1299,4048,1311,4039,1330,4035,1354,4034,1368,4035,1375,4034,1378,3698,1375e" filled="false" stroked="true" strokeweight=".709pt" strokecolor="#231f20">
              <v:path arrowok="t"/>
              <v:stroke dashstyle="solid"/>
            </v:shape>
            <v:line style="position:absolute" from="6963,5072" to="7437,5076" stroked="true" strokeweight=".51pt" strokecolor="#231f20">
              <v:stroke dashstyle="solid"/>
            </v:line>
            <v:line style="position:absolute" from="6788,5071" to="6853,5071" stroked="true" strokeweight=".533pt" strokecolor="#231f20">
              <v:stroke dashstyle="solid"/>
            </v:line>
            <v:line style="position:absolute" from="6796,5217" to="6793,4934" stroked="true" strokeweight=".283pt" strokecolor="#231f20">
              <v:stroke dashstyle="solid"/>
            </v:line>
            <v:shape style="position:absolute;left:3012;top:1376;width:3784;height:3918" coordorigin="3013,1376" coordsize="3784,3918" path="m3546,1377l3087,1376,3089,1998,3074,1999,3050,2002,3031,2011,3018,2027,3013,2049,3017,2071,3030,2087,3049,2097,3072,2100,3086,2101,3087,2105,3086,2810,3074,2810,3050,2813,3031,2822,3018,2837,3013,2860,3017,2882,3030,2898,3049,2907,3072,2911,3086,2912,3086,2914,3086,3813,3074,3813,3050,3816,3031,3825,3018,3841,3013,3863,3017,3885,3030,3901,3049,3911,3072,3914,3086,3915,3086,3921,3086,5220,4496,5221,4496,5215,4496,5233,4499,5256,4508,5276,4523,5289,4546,5294,4568,5289,4584,5277,4593,5258,4597,5234,4597,5218,4601,5217,5112,5216,5112,5233,5115,5256,5124,5276,5140,5289,5162,5294,5185,5289,5201,5277,5210,5258,5213,5234,5214,5220,5837,5215,5849,5276,5887,5294,5910,5289,5926,5277,5935,5258,5938,5234,5939,5220,5939,5215,6796,5217e" filled="false" stroked="true" strokeweight=".709pt" strokecolor="#231f20">
              <v:path arrowok="t"/>
              <v:stroke dashstyle="solid"/>
            </v:shape>
            <v:shape style="position:absolute;left:4879;top:773;width:1779;height:1063" type="#_x0000_t202" filled="false" stroked="false">
              <v:textbox inset="0,0,0,0">
                <w:txbxContent>
                  <w:p>
                    <w:pPr>
                      <w:spacing w:line="151" w:lineRule="exact" w:before="0"/>
                      <w:ind w:left="1143" w:right="0" w:firstLine="0"/>
                      <w:jc w:val="left"/>
                      <w:rPr>
                        <w:sz w:val="14"/>
                      </w:rPr>
                    </w:pPr>
                    <w:r>
                      <w:rPr>
                        <w:color w:val="231F20"/>
                        <w:sz w:val="14"/>
                      </w:rPr>
                      <w:t>大明宫 </w:t>
                    </w:r>
                  </w:p>
                  <w:p>
                    <w:pPr>
                      <w:spacing w:line="124" w:lineRule="exact" w:before="55"/>
                      <w:ind w:left="0" w:right="18" w:firstLine="0"/>
                      <w:jc w:val="right"/>
                      <w:rPr>
                        <w:sz w:val="12"/>
                      </w:rPr>
                    </w:pPr>
                    <w:r>
                      <w:rPr>
                        <w:color w:val="231F20"/>
                        <w:sz w:val="12"/>
                      </w:rPr>
                      <w:t>含元殿</w:t>
                    </w:r>
                  </w:p>
                  <w:p>
                    <w:pPr>
                      <w:tabs>
                        <w:tab w:pos="692" w:val="left" w:leader="none"/>
                        <w:tab w:pos="1326" w:val="left" w:leader="none"/>
                      </w:tabs>
                      <w:spacing w:line="208" w:lineRule="auto" w:before="0"/>
                      <w:ind w:left="0" w:right="66" w:firstLine="0"/>
                      <w:jc w:val="right"/>
                      <w:rPr>
                        <w:sz w:val="16"/>
                      </w:rPr>
                    </w:pPr>
                    <w:r>
                      <w:rPr>
                        <w:color w:val="231F20"/>
                        <w:w w:val="90"/>
                        <w:position w:val="1"/>
                        <w:sz w:val="16"/>
                      </w:rPr>
                      <w:t>玄武门</w:t>
                      <w:tab/>
                    </w:r>
                    <w:r>
                      <w:rPr>
                        <w:color w:val="231F20"/>
                        <w:w w:val="90"/>
                        <w:sz w:val="16"/>
                      </w:rPr>
                      <w:t>兴安门</w:t>
                      <w:tab/>
                    </w:r>
                    <w:r>
                      <w:rPr>
                        <w:color w:val="231F20"/>
                        <w:w w:val="80"/>
                        <w:position w:val="-7"/>
                        <w:sz w:val="16"/>
                      </w:rPr>
                      <w:t>丹凤门</w:t>
                    </w:r>
                  </w:p>
                  <w:p>
                    <w:pPr>
                      <w:spacing w:line="240" w:lineRule="auto" w:before="2"/>
                      <w:rPr>
                        <w:sz w:val="19"/>
                      </w:rPr>
                    </w:pPr>
                  </w:p>
                  <w:p>
                    <w:pPr>
                      <w:tabs>
                        <w:tab w:pos="525" w:val="left" w:leader="none"/>
                      </w:tabs>
                      <w:spacing w:line="216" w:lineRule="exact" w:before="0"/>
                      <w:ind w:left="111" w:right="0" w:firstLine="0"/>
                      <w:jc w:val="left"/>
                      <w:rPr>
                        <w:sz w:val="18"/>
                      </w:rPr>
                    </w:pPr>
                    <w:r>
                      <w:rPr>
                        <w:color w:val="231F20"/>
                        <w:sz w:val="18"/>
                      </w:rPr>
                      <w:t>宫</w:t>
                      <w:tab/>
                      <w:t>城</w:t>
                    </w:r>
                  </w:p>
                </w:txbxContent>
              </v:textbox>
              <w10:wrap type="none"/>
            </v:shape>
            <v:shape style="position:absolute;left:2599;top:1978;width:404;height:160" type="#_x0000_t202" filled="false" stroked="false">
              <v:textbox inset="0,0,0,0">
                <w:txbxContent>
                  <w:p>
                    <w:pPr>
                      <w:spacing w:line="160" w:lineRule="exact" w:before="0"/>
                      <w:ind w:left="0" w:right="0" w:firstLine="0"/>
                      <w:jc w:val="left"/>
                      <w:rPr>
                        <w:sz w:val="16"/>
                      </w:rPr>
                    </w:pPr>
                    <w:r>
                      <w:rPr>
                        <w:color w:val="231F20"/>
                        <w:w w:val="80"/>
                        <w:sz w:val="16"/>
                      </w:rPr>
                      <w:t>开远门</w:t>
                    </w:r>
                  </w:p>
                </w:txbxContent>
              </v:textbox>
              <w10:wrap type="none"/>
            </v:shape>
            <v:shape style="position:absolute;left:4941;top:2022;width:425;height:403" type="#_x0000_t202" filled="false" stroked="false">
              <v:textbox inset="0,0,0,0">
                <w:txbxContent>
                  <w:p>
                    <w:pPr>
                      <w:spacing w:line="173" w:lineRule="exact" w:before="0"/>
                      <w:ind w:left="20" w:right="0" w:firstLine="0"/>
                      <w:jc w:val="left"/>
                      <w:rPr>
                        <w:sz w:val="16"/>
                      </w:rPr>
                    </w:pPr>
                    <w:r>
                      <w:rPr>
                        <w:color w:val="231F20"/>
                        <w:w w:val="80"/>
                        <w:sz w:val="16"/>
                      </w:rPr>
                      <w:t>承天门</w:t>
                    </w:r>
                  </w:p>
                  <w:p>
                    <w:pPr>
                      <w:spacing w:line="216" w:lineRule="exact" w:before="13"/>
                      <w:ind w:left="0" w:right="0" w:firstLine="0"/>
                      <w:jc w:val="left"/>
                      <w:rPr>
                        <w:sz w:val="18"/>
                      </w:rPr>
                    </w:pPr>
                    <w:r>
                      <w:rPr>
                        <w:color w:val="231F20"/>
                        <w:w w:val="99"/>
                        <w:sz w:val="18"/>
                      </w:rPr>
                      <w:t>皇</w:t>
                    </w:r>
                  </w:p>
                </w:txbxContent>
              </v:textbox>
              <w10:wrap type="none"/>
            </v:shape>
            <v:shape style="position:absolute;left:7529;top:1953;width:404;height:160" type="#_x0000_t202" filled="false" stroked="false">
              <v:textbox inset="0,0,0,0">
                <w:txbxContent>
                  <w:p>
                    <w:pPr>
                      <w:spacing w:line="160" w:lineRule="exact" w:before="0"/>
                      <w:ind w:left="0" w:right="0" w:firstLine="0"/>
                      <w:jc w:val="left"/>
                      <w:rPr>
                        <w:sz w:val="16"/>
                      </w:rPr>
                    </w:pPr>
                    <w:r>
                      <w:rPr>
                        <w:color w:val="231F20"/>
                        <w:w w:val="80"/>
                        <w:sz w:val="16"/>
                      </w:rPr>
                      <w:t>通化门</w:t>
                    </w:r>
                  </w:p>
                </w:txbxContent>
              </v:textbox>
              <w10:wrap type="none"/>
            </v:shape>
            <v:shape style="position:absolute;left:5436;top:2244;width:200;height:180" type="#_x0000_t202" filled="false" stroked="false">
              <v:textbox inset="0,0,0,0">
                <w:txbxContent>
                  <w:p>
                    <w:pPr>
                      <w:spacing w:line="180" w:lineRule="exact" w:before="0"/>
                      <w:ind w:left="0" w:right="0" w:firstLine="0"/>
                      <w:jc w:val="left"/>
                      <w:rPr>
                        <w:sz w:val="18"/>
                      </w:rPr>
                    </w:pPr>
                    <w:r>
                      <w:rPr>
                        <w:color w:val="231F20"/>
                        <w:w w:val="99"/>
                        <w:sz w:val="18"/>
                      </w:rPr>
                      <w:t>城</w:t>
                    </w:r>
                  </w:p>
                </w:txbxContent>
              </v:textbox>
              <w10:wrap type="none"/>
            </v:shape>
            <v:shape style="position:absolute;left:7084;top:2332;width:160;height:308" type="#_x0000_t202" filled="false" stroked="false">
              <v:textbox inset="0,0,0,0">
                <w:txbxContent>
                  <w:p>
                    <w:pPr>
                      <w:spacing w:line="146" w:lineRule="exact" w:before="0"/>
                      <w:ind w:left="0" w:right="0" w:firstLine="0"/>
                      <w:jc w:val="left"/>
                      <w:rPr>
                        <w:sz w:val="14"/>
                      </w:rPr>
                    </w:pPr>
                    <w:r>
                      <w:rPr>
                        <w:color w:val="231F20"/>
                        <w:sz w:val="14"/>
                      </w:rPr>
                      <w:t>兴</w:t>
                    </w:r>
                  </w:p>
                  <w:p>
                    <w:pPr>
                      <w:spacing w:line="162" w:lineRule="exact" w:before="0"/>
                      <w:ind w:left="0" w:right="0" w:firstLine="0"/>
                      <w:jc w:val="left"/>
                      <w:rPr>
                        <w:sz w:val="14"/>
                      </w:rPr>
                    </w:pPr>
                    <w:r>
                      <w:rPr>
                        <w:color w:val="231F20"/>
                        <w:sz w:val="14"/>
                      </w:rPr>
                      <w:t>庆</w:t>
                    </w:r>
                  </w:p>
                </w:txbxContent>
              </v:textbox>
              <w10:wrap type="none"/>
            </v:shape>
            <v:shape style="position:absolute;left:5019;top:2633;width:404;height:160" type="#_x0000_t202" filled="false" stroked="false">
              <v:textbox inset="0,0,0,0">
                <w:txbxContent>
                  <w:p>
                    <w:pPr>
                      <w:spacing w:line="160" w:lineRule="exact" w:before="0"/>
                      <w:ind w:left="0" w:right="0" w:firstLine="0"/>
                      <w:jc w:val="left"/>
                      <w:rPr>
                        <w:sz w:val="16"/>
                      </w:rPr>
                    </w:pPr>
                    <w:r>
                      <w:rPr>
                        <w:color w:val="231F20"/>
                        <w:w w:val="80"/>
                        <w:sz w:val="16"/>
                      </w:rPr>
                      <w:t>朱雀门</w:t>
                    </w:r>
                  </w:p>
                </w:txbxContent>
              </v:textbox>
              <w10:wrap type="none"/>
            </v:shape>
            <v:shape style="position:absolute;left:7084;top:2668;width:160;height:140" type="#_x0000_t202" filled="false" stroked="false">
              <v:textbox inset="0,0,0,0">
                <w:txbxContent>
                  <w:p>
                    <w:pPr>
                      <w:spacing w:line="140" w:lineRule="exact" w:before="0"/>
                      <w:ind w:left="0" w:right="0" w:firstLine="0"/>
                      <w:jc w:val="left"/>
                      <w:rPr>
                        <w:sz w:val="14"/>
                      </w:rPr>
                    </w:pPr>
                    <w:r>
                      <w:rPr>
                        <w:color w:val="231F20"/>
                        <w:sz w:val="14"/>
                      </w:rPr>
                      <w:t>宫</w:t>
                    </w:r>
                  </w:p>
                </w:txbxContent>
              </v:textbox>
              <w10:wrap type="none"/>
            </v:shape>
            <v:shape style="position:absolute;left:2610;top:2777;width:404;height:160" type="#_x0000_t202" filled="false" stroked="false">
              <v:textbox inset="0,0,0,0">
                <w:txbxContent>
                  <w:p>
                    <w:pPr>
                      <w:spacing w:line="160" w:lineRule="exact" w:before="0"/>
                      <w:ind w:left="0" w:right="0" w:firstLine="0"/>
                      <w:jc w:val="left"/>
                      <w:rPr>
                        <w:sz w:val="16"/>
                      </w:rPr>
                    </w:pPr>
                    <w:r>
                      <w:rPr>
                        <w:color w:val="231F20"/>
                        <w:w w:val="80"/>
                        <w:sz w:val="16"/>
                      </w:rPr>
                      <w:t>金光门</w:t>
                    </w:r>
                  </w:p>
                </w:txbxContent>
              </v:textbox>
              <w10:wrap type="none"/>
            </v:shape>
            <v:shape style="position:absolute;left:7529;top:2761;width:404;height:160" type="#_x0000_t202" filled="false" stroked="false">
              <v:textbox inset="0,0,0,0">
                <w:txbxContent>
                  <w:p>
                    <w:pPr>
                      <w:spacing w:line="160" w:lineRule="exact" w:before="0"/>
                      <w:ind w:left="0" w:right="0" w:firstLine="0"/>
                      <w:jc w:val="left"/>
                      <w:rPr>
                        <w:sz w:val="16"/>
                      </w:rPr>
                    </w:pPr>
                    <w:r>
                      <w:rPr>
                        <w:color w:val="231F20"/>
                        <w:w w:val="80"/>
                        <w:sz w:val="16"/>
                      </w:rPr>
                      <w:t>春明门</w:t>
                    </w:r>
                  </w:p>
                </w:txbxContent>
              </v:textbox>
              <w10:wrap type="none"/>
            </v:shape>
            <v:shape style="position:absolute;left:3656;top:3032;width:3259;height:417" type="#_x0000_t202" filled="false" stroked="false">
              <v:textbox inset="0,0,0,0">
                <w:txbxContent>
                  <w:p>
                    <w:pPr>
                      <w:tabs>
                        <w:tab w:pos="2764" w:val="left" w:leader="none"/>
                      </w:tabs>
                      <w:spacing w:line="191" w:lineRule="exact" w:before="0"/>
                      <w:ind w:left="-1" w:right="18" w:firstLine="0"/>
                      <w:jc w:val="center"/>
                      <w:rPr>
                        <w:sz w:val="16"/>
                      </w:rPr>
                    </w:pPr>
                    <w:r>
                      <w:rPr>
                        <w:color w:val="231F20"/>
                        <w:spacing w:val="35"/>
                        <w:sz w:val="16"/>
                      </w:rPr>
                      <w:t>西</w:t>
                    </w:r>
                    <w:r>
                      <w:rPr>
                        <w:color w:val="231F20"/>
                        <w:sz w:val="16"/>
                      </w:rPr>
                      <w:t>市</w:t>
                      <w:tab/>
                    </w:r>
                    <w:r>
                      <w:rPr>
                        <w:color w:val="231F20"/>
                        <w:position w:val="2"/>
                        <w:sz w:val="16"/>
                      </w:rPr>
                      <w:t>东</w:t>
                    </w:r>
                    <w:r>
                      <w:rPr>
                        <w:color w:val="231F20"/>
                        <w:spacing w:val="72"/>
                        <w:position w:val="2"/>
                        <w:sz w:val="16"/>
                      </w:rPr>
                      <w:t> </w:t>
                    </w:r>
                    <w:r>
                      <w:rPr>
                        <w:color w:val="231F20"/>
                        <w:position w:val="2"/>
                        <w:sz w:val="16"/>
                      </w:rPr>
                      <w:t>市</w:t>
                    </w:r>
                  </w:p>
                  <w:p>
                    <w:pPr>
                      <w:spacing w:line="216" w:lineRule="exact" w:before="9"/>
                      <w:ind w:left="0" w:right="203" w:firstLine="0"/>
                      <w:jc w:val="center"/>
                      <w:rPr>
                        <w:sz w:val="18"/>
                      </w:rPr>
                    </w:pPr>
                    <w:r>
                      <w:rPr>
                        <w:color w:val="231F20"/>
                        <w:w w:val="70"/>
                        <w:sz w:val="18"/>
                      </w:rPr>
                      <w:t>朱</w:t>
                    </w:r>
                  </w:p>
                </w:txbxContent>
              </v:textbox>
              <w10:wrap type="none"/>
            </v:shape>
            <v:shape style="position:absolute;left:2610;top:3783;width:404;height:160" type="#_x0000_t202" filled="false" stroked="false">
              <v:textbox inset="0,0,0,0">
                <w:txbxContent>
                  <w:p>
                    <w:pPr>
                      <w:spacing w:line="160" w:lineRule="exact" w:before="0"/>
                      <w:ind w:left="0" w:right="0" w:firstLine="0"/>
                      <w:jc w:val="left"/>
                      <w:rPr>
                        <w:sz w:val="16"/>
                      </w:rPr>
                    </w:pPr>
                    <w:r>
                      <w:rPr>
                        <w:color w:val="231F20"/>
                        <w:w w:val="80"/>
                        <w:sz w:val="16"/>
                      </w:rPr>
                      <w:t>延平门</w:t>
                    </w:r>
                  </w:p>
                </w:txbxContent>
              </v:textbox>
              <w10:wrap type="none"/>
            </v:shape>
            <v:shape style="position:absolute;left:5119;top:3781;width:146;height:180" type="#_x0000_t202" filled="false" stroked="false">
              <v:textbox inset="0,0,0,0">
                <w:txbxContent>
                  <w:p>
                    <w:pPr>
                      <w:spacing w:line="180" w:lineRule="exact" w:before="0"/>
                      <w:ind w:left="0" w:right="0" w:firstLine="0"/>
                      <w:jc w:val="left"/>
                      <w:rPr>
                        <w:sz w:val="18"/>
                      </w:rPr>
                    </w:pPr>
                    <w:r>
                      <w:rPr>
                        <w:color w:val="231F20"/>
                        <w:w w:val="70"/>
                        <w:sz w:val="18"/>
                      </w:rPr>
                      <w:t>雀</w:t>
                    </w:r>
                  </w:p>
                </w:txbxContent>
              </v:textbox>
              <w10:wrap type="none"/>
            </v:shape>
            <v:shape style="position:absolute;left:7540;top:3815;width:404;height:160" type="#_x0000_t202" filled="false" stroked="false">
              <v:textbox inset="0,0,0,0">
                <w:txbxContent>
                  <w:p>
                    <w:pPr>
                      <w:spacing w:line="160" w:lineRule="exact" w:before="0"/>
                      <w:ind w:left="0" w:right="0" w:firstLine="0"/>
                      <w:jc w:val="left"/>
                      <w:rPr>
                        <w:sz w:val="16"/>
                      </w:rPr>
                    </w:pPr>
                    <w:r>
                      <w:rPr>
                        <w:color w:val="231F20"/>
                        <w:w w:val="80"/>
                        <w:sz w:val="16"/>
                      </w:rPr>
                      <w:t>延兴门</w:t>
                    </w:r>
                  </w:p>
                </w:txbxContent>
              </v:textbox>
              <w10:wrap type="none"/>
            </v:shape>
            <v:shape style="position:absolute;left:3893;top:4171;width:200;height:180" type="#_x0000_t202" filled="false" stroked="false">
              <v:textbox inset="0,0,0,0">
                <w:txbxContent>
                  <w:p>
                    <w:pPr>
                      <w:spacing w:line="180" w:lineRule="exact" w:before="0"/>
                      <w:ind w:left="0" w:right="0" w:firstLine="0"/>
                      <w:jc w:val="left"/>
                      <w:rPr>
                        <w:sz w:val="18"/>
                      </w:rPr>
                    </w:pPr>
                    <w:r>
                      <w:rPr>
                        <w:color w:val="231F20"/>
                        <w:w w:val="99"/>
                        <w:sz w:val="18"/>
                      </w:rPr>
                      <w:t>外</w:t>
                    </w:r>
                  </w:p>
                </w:txbxContent>
              </v:textbox>
              <w10:wrap type="none"/>
            </v:shape>
            <v:shape style="position:absolute;left:5119;top:4294;width:146;height:180" type="#_x0000_t202" filled="false" stroked="false">
              <v:textbox inset="0,0,0,0">
                <w:txbxContent>
                  <w:p>
                    <w:pPr>
                      <w:spacing w:line="180" w:lineRule="exact" w:before="0"/>
                      <w:ind w:left="0" w:right="0" w:firstLine="0"/>
                      <w:jc w:val="left"/>
                      <w:rPr>
                        <w:sz w:val="18"/>
                      </w:rPr>
                    </w:pPr>
                    <w:r>
                      <w:rPr>
                        <w:color w:val="231F20"/>
                        <w:w w:val="70"/>
                        <w:sz w:val="18"/>
                      </w:rPr>
                      <w:t>门</w:t>
                    </w:r>
                  </w:p>
                </w:txbxContent>
              </v:textbox>
              <w10:wrap type="none"/>
            </v:shape>
            <v:shape style="position:absolute;left:5243;top:4171;width:200;height:180" type="#_x0000_t202" filled="false" stroked="false">
              <v:textbox inset="0,0,0,0">
                <w:txbxContent>
                  <w:p>
                    <w:pPr>
                      <w:spacing w:line="180" w:lineRule="exact" w:before="0"/>
                      <w:ind w:left="0" w:right="0" w:firstLine="0"/>
                      <w:jc w:val="left"/>
                      <w:rPr>
                        <w:sz w:val="18"/>
                      </w:rPr>
                    </w:pPr>
                    <w:r>
                      <w:rPr>
                        <w:color w:val="231F20"/>
                        <w:w w:val="99"/>
                        <w:sz w:val="18"/>
                      </w:rPr>
                      <w:t>郭</w:t>
                    </w:r>
                  </w:p>
                </w:txbxContent>
              </v:textbox>
              <w10:wrap type="none"/>
            </v:shape>
            <v:shape style="position:absolute;left:6592;top:4171;width:200;height:180" type="#_x0000_t202" filled="false" stroked="false">
              <v:textbox inset="0,0,0,0">
                <w:txbxContent>
                  <w:p>
                    <w:pPr>
                      <w:spacing w:line="180" w:lineRule="exact" w:before="0"/>
                      <w:ind w:left="0" w:right="0" w:firstLine="0"/>
                      <w:jc w:val="left"/>
                      <w:rPr>
                        <w:sz w:val="18"/>
                      </w:rPr>
                    </w:pPr>
                    <w:r>
                      <w:rPr>
                        <w:color w:val="231F20"/>
                        <w:w w:val="99"/>
                        <w:sz w:val="18"/>
                      </w:rPr>
                      <w:t>城</w:t>
                    </w:r>
                  </w:p>
                </w:txbxContent>
              </v:textbox>
              <w10:wrap type="none"/>
            </v:shape>
            <v:shape style="position:absolute;left:4358;top:4807;width:1752;height:680" type="#_x0000_t202" filled="false" stroked="false">
              <v:textbox inset="0,0,0,0">
                <w:txbxContent>
                  <w:p>
                    <w:pPr>
                      <w:spacing w:line="195" w:lineRule="exact" w:before="0"/>
                      <w:ind w:left="0" w:right="100" w:firstLine="0"/>
                      <w:jc w:val="center"/>
                      <w:rPr>
                        <w:sz w:val="18"/>
                      </w:rPr>
                    </w:pPr>
                    <w:r>
                      <w:rPr>
                        <w:color w:val="231F20"/>
                        <w:w w:val="70"/>
                        <w:sz w:val="18"/>
                      </w:rPr>
                      <w:t>街</w:t>
                    </w:r>
                  </w:p>
                  <w:p>
                    <w:pPr>
                      <w:spacing w:line="240" w:lineRule="auto" w:before="0"/>
                      <w:rPr>
                        <w:sz w:val="22"/>
                      </w:rPr>
                    </w:pPr>
                  </w:p>
                  <w:p>
                    <w:pPr>
                      <w:tabs>
                        <w:tab w:pos="619" w:val="left" w:leader="none"/>
                        <w:tab w:pos="1347" w:val="left" w:leader="none"/>
                      </w:tabs>
                      <w:spacing w:line="202" w:lineRule="exact" w:before="1"/>
                      <w:ind w:left="-1" w:right="18" w:firstLine="0"/>
                      <w:jc w:val="center"/>
                      <w:rPr>
                        <w:sz w:val="16"/>
                      </w:rPr>
                    </w:pPr>
                    <w:r>
                      <w:rPr>
                        <w:color w:val="231F20"/>
                        <w:w w:val="90"/>
                        <w:position w:val="1"/>
                        <w:sz w:val="16"/>
                      </w:rPr>
                      <w:t>安化门</w:t>
                      <w:tab/>
                      <w:t>明德门</w:t>
                      <w:tab/>
                    </w:r>
                    <w:r>
                      <w:rPr>
                        <w:color w:val="231F20"/>
                        <w:w w:val="80"/>
                        <w:sz w:val="16"/>
                      </w:rPr>
                      <w:t>启夏门</w:t>
                    </w:r>
                  </w:p>
                </w:txbxContent>
              </v:textbox>
              <w10:wrap type="none"/>
            </v:shape>
            <v:shape style="position:absolute;left:6868;top:5100;width:285;height:541" type="#_x0000_t202" filled="false" stroked="false">
              <v:textbox inset="0,0,0,0">
                <w:txbxContent>
                  <w:p>
                    <w:pPr>
                      <w:spacing w:line="173" w:lineRule="exact" w:before="0"/>
                      <w:ind w:left="0" w:right="0" w:firstLine="0"/>
                      <w:jc w:val="left"/>
                      <w:rPr>
                        <w:sz w:val="16"/>
                      </w:rPr>
                    </w:pPr>
                    <w:r>
                      <w:rPr>
                        <w:color w:val="B2B4B6"/>
                        <w:w w:val="99"/>
                        <w:sz w:val="16"/>
                      </w:rPr>
                      <w:t>曲</w:t>
                    </w:r>
                  </w:p>
                  <w:p>
                    <w:pPr>
                      <w:spacing w:line="204" w:lineRule="auto" w:before="25"/>
                      <w:ind w:left="104" w:right="18" w:hanging="81"/>
                      <w:jc w:val="left"/>
                      <w:rPr>
                        <w:sz w:val="16"/>
                      </w:rPr>
                    </w:pPr>
                    <w:r>
                      <w:rPr>
                        <w:color w:val="B2B4B6"/>
                        <w:sz w:val="16"/>
                      </w:rPr>
                      <w:t>江池</w:t>
                    </w:r>
                  </w:p>
                </w:txbxContent>
              </v:textbox>
              <w10:wrap type="none"/>
            </v:shape>
            <w10:wrap type="none"/>
          </v:group>
        </w:pict>
      </w:r>
      <w:r>
        <w:rPr/>
        <w:pict>
          <v:shape style="position:absolute;margin-left:224.108139pt;margin-top:37.87027pt;width:8.4pt;height:26pt;mso-position-horizontal-relative:page;mso-position-vertical-relative:paragraph;z-index:2944" type="#_x0000_t202" filled="false" stroked="false">
            <v:textbox inset="0,0,0,0" style="layout-flow:vertical-ideographic">
              <w:txbxContent>
                <w:p>
                  <w:pPr>
                    <w:spacing w:line="180" w:lineRule="auto" w:before="0"/>
                    <w:ind w:left="20" w:right="0" w:firstLine="0"/>
                    <w:jc w:val="left"/>
                    <w:rPr>
                      <w:sz w:val="12"/>
                    </w:rPr>
                  </w:pPr>
                  <w:r>
                    <w:rPr>
                      <w:color w:val="231F20"/>
                      <w:w w:val="133"/>
                      <w:sz w:val="12"/>
                    </w:rPr>
                    <w:t>芳林门</w:t>
                  </w:r>
                </w:p>
              </w:txbxContent>
            </v:textbox>
            <w10:wrap type="none"/>
          </v:shape>
        </w:pict>
      </w:r>
      <w:r>
        <w:rPr/>
        <w:pict>
          <v:shape style="position:absolute;margin-left:199.756516pt;margin-top:37.998268pt;width:8.4pt;height:26pt;mso-position-horizontal-relative:page;mso-position-vertical-relative:paragraph;z-index:2968" type="#_x0000_t202" filled="false" stroked="false">
            <v:textbox inset="0,0,0,0" style="layout-flow:vertical-ideographic">
              <w:txbxContent>
                <w:p>
                  <w:pPr>
                    <w:spacing w:line="180" w:lineRule="auto" w:before="0"/>
                    <w:ind w:left="20" w:right="0" w:firstLine="0"/>
                    <w:jc w:val="left"/>
                    <w:rPr>
                      <w:sz w:val="12"/>
                    </w:rPr>
                  </w:pPr>
                  <w:r>
                    <w:rPr>
                      <w:color w:val="231F20"/>
                      <w:w w:val="133"/>
                      <w:sz w:val="12"/>
                    </w:rPr>
                    <w:t>景曜门</w:t>
                  </w:r>
                </w:p>
              </w:txbxContent>
            </v:textbox>
            <w10:wrap type="none"/>
          </v:shape>
        </w:pict>
      </w:r>
      <w:r>
        <w:rPr/>
        <w:pict>
          <v:shape style="position:absolute;margin-left:176.864075pt;margin-top:37.87027pt;width:8.4pt;height:26pt;mso-position-horizontal-relative:page;mso-position-vertical-relative:paragraph;z-index:2992" type="#_x0000_t202" filled="false" stroked="false">
            <v:textbox inset="0,0,0,0" style="layout-flow:vertical-ideographic">
              <w:txbxContent>
                <w:p>
                  <w:pPr>
                    <w:spacing w:line="180" w:lineRule="auto" w:before="0"/>
                    <w:ind w:left="20" w:right="0" w:firstLine="0"/>
                    <w:jc w:val="left"/>
                    <w:rPr>
                      <w:sz w:val="12"/>
                    </w:rPr>
                  </w:pPr>
                  <w:r>
                    <w:rPr>
                      <w:color w:val="231F20"/>
                      <w:w w:val="133"/>
                      <w:sz w:val="12"/>
                    </w:rPr>
                    <w:t>光化门</w:t>
                  </w:r>
                </w:p>
              </w:txbxContent>
            </v:textbox>
            <w10:wrap type="none"/>
          </v:shape>
        </w:pict>
      </w:r>
      <w:r>
        <w:rPr>
          <w:color w:val="231F20"/>
          <w:w w:val="90"/>
          <w:sz w:val="16"/>
        </w:rPr>
        <w:t>重玄门</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p>
    <w:p>
      <w:pPr>
        <w:pStyle w:val="BodyText"/>
        <w:tabs>
          <w:tab w:pos="1330" w:val="left" w:leader="none"/>
        </w:tabs>
        <w:spacing w:before="76"/>
        <w:ind w:left="700"/>
      </w:pPr>
      <w:r>
        <w:rPr>
          <w:color w:val="231F20"/>
          <w:spacing w:val="30"/>
        </w:rPr>
        <w:t>图</w:t>
      </w:r>
      <w:r>
        <w:rPr>
          <w:rFonts w:ascii="Times New Roman" w:eastAsia="Times New Roman"/>
          <w:color w:val="231F20"/>
        </w:rPr>
        <w:t>2</w:t>
        <w:tab/>
      </w:r>
      <w:r>
        <w:rPr>
          <w:color w:val="231F20"/>
        </w:rPr>
        <w:t>北宋东京城示意图</w:t>
      </w:r>
    </w:p>
    <w:p>
      <w:pPr>
        <w:pStyle w:val="BodyText"/>
        <w:spacing w:before="7"/>
        <w:rPr>
          <w:sz w:val="14"/>
        </w:rPr>
      </w:pPr>
      <w:r>
        <w:rPr/>
        <w:pict>
          <v:group style="position:absolute;margin-left:143.146255pt;margin-top:11.274796pt;width:234.4pt;height:222.85pt;mso-position-horizontal-relative:page;mso-position-vertical-relative:paragraph;z-index:2416;mso-wrap-distance-left:0;mso-wrap-distance-right:0" coordorigin="2863,225" coordsize="4688,4457">
            <v:shape style="position:absolute;left:2862;top:296;width:4415;height:4377" type="#_x0000_t75" stroked="false">
              <v:imagedata r:id="rId60" o:title=""/>
            </v:shape>
            <v:line style="position:absolute" from="4331,437" to="4242,4204" stroked="true" strokeweight="2.264pt" strokecolor="#231f20">
              <v:stroke dashstyle="solid"/>
            </v:line>
            <v:line style="position:absolute" from="3750,1581" to="5120,1602" stroked="true" strokeweight="2.264pt" strokecolor="#231f20">
              <v:stroke dashstyle="solid"/>
            </v:line>
            <v:shape style="position:absolute;left:3728;top:2492;width:3315;height:76" coordorigin="3729,2493" coordsize="3315,76" path="m3729,2522l4885,2568,7043,2493e" filled="false" stroked="true" strokeweight="2.264pt" strokecolor="#231f20">
              <v:path arrowok="t"/>
              <v:stroke dashstyle="solid"/>
            </v:shape>
            <v:line style="position:absolute" from="3710,3037" to="5539,3023" stroked="true" strokeweight="2.264pt" strokecolor="#231f20">
              <v:stroke dashstyle="solid"/>
            </v:line>
            <v:line style="position:absolute" from="5548,2553" to="5595,4369" stroked="true" strokeweight="2.264pt" strokecolor="#231f20">
              <v:stroke dashstyle="solid"/>
            </v:line>
            <v:line style="position:absolute" from="5563,2965" to="7034,3028" stroked="true" strokeweight="2.264pt" strokecolor="#231f20">
              <v:stroke dashstyle="solid"/>
            </v:line>
            <v:line style="position:absolute" from="4249,3744" to="5579,3827" stroked="true" strokeweight="2.264pt" strokecolor="#231f20">
              <v:stroke dashstyle="solid"/>
            </v:line>
            <v:line style="position:absolute" from="5146,3299" to="6552,3340" stroked="true" strokeweight="2.264pt" strokecolor="#231f20">
              <v:stroke dashstyle="solid"/>
            </v:line>
            <v:line style="position:absolute" from="5589,3670" to="6531,3689" stroked="true" strokeweight="2.264pt" strokecolor="#231f20">
              <v:stroke dashstyle="solid"/>
            </v:line>
            <v:shape style="position:absolute;left:6523;top:677;width:187;height:3791" coordorigin="6523,678" coordsize="187,3791" path="m6709,678l6549,2996,6523,4468e" filled="false" stroked="true" strokeweight="2.264pt" strokecolor="#231f20">
              <v:path arrowok="t"/>
              <v:stroke dashstyle="solid"/>
            </v:shape>
            <v:line style="position:absolute" from="5589,4030" to="6946,4077" stroked="true" strokeweight="2.264pt" strokecolor="#231f20">
              <v:stroke dashstyle="solid"/>
            </v:line>
            <v:line style="position:absolute" from="5764,2968" to="5764,3675" stroked="true" strokeweight="2.264pt" strokecolor="#231f20">
              <v:stroke dashstyle="solid"/>
            </v:line>
            <v:line style="position:absolute" from="5136,3800" to="5164,2571" stroked="true" strokeweight="2.264pt" strokecolor="#231f20">
              <v:stroke dashstyle="solid"/>
            </v:line>
            <v:line style="position:absolute" from="5699,560" to="5755,2534" stroked="true" strokeweight="2.264pt" strokecolor="#231f20">
              <v:stroke dashstyle="solid"/>
            </v:line>
            <v:line style="position:absolute" from="6067,605" to="6079,2976" stroked="true" strokeweight="2.264pt" strokecolor="#231f20">
              <v:stroke dashstyle="solid"/>
            </v:line>
            <v:line style="position:absolute" from="5753,2317" to="6201,2301" stroked="true" strokeweight="2.264pt" strokecolor="#231f20">
              <v:stroke dashstyle="solid"/>
            </v:line>
            <v:line style="position:absolute" from="4331,437" to="4242,4204" stroked="true" strokeweight="1.779pt" strokecolor="#ffffff">
              <v:stroke dashstyle="solid"/>
            </v:line>
            <v:line style="position:absolute" from="3750,1581" to="5120,1602" stroked="true" strokeweight="1.779pt" strokecolor="#ffffff">
              <v:stroke dashstyle="solid"/>
            </v:line>
            <v:shape style="position:absolute;left:3728;top:2492;width:3315;height:76" coordorigin="3729,2493" coordsize="3315,76" path="m3729,2522l4885,2568,7043,2493e" filled="false" stroked="true" strokeweight="1.779pt" strokecolor="#ffffff">
              <v:path arrowok="t"/>
              <v:stroke dashstyle="solid"/>
            </v:shape>
            <v:line style="position:absolute" from="3710,3037" to="5539,3023" stroked="true" strokeweight="1.779pt" strokecolor="#ffffff">
              <v:stroke dashstyle="solid"/>
            </v:line>
            <v:line style="position:absolute" from="5548,2553" to="5595,4369" stroked="true" strokeweight="1.779pt" strokecolor="#ffffff">
              <v:stroke dashstyle="solid"/>
            </v:line>
            <v:line style="position:absolute" from="5563,2965" to="7034,3028" stroked="true" strokeweight="1.779pt" strokecolor="#ffffff">
              <v:stroke dashstyle="solid"/>
            </v:line>
            <v:line style="position:absolute" from="4249,3744" to="5579,3827" stroked="true" strokeweight="1.779pt" strokecolor="#ffffff">
              <v:stroke dashstyle="solid"/>
            </v:line>
            <v:line style="position:absolute" from="5146,3299" to="6552,3340" stroked="true" strokeweight="1.779pt" strokecolor="#ffffff">
              <v:stroke dashstyle="solid"/>
            </v:line>
            <v:line style="position:absolute" from="5589,3670" to="6531,3689" stroked="true" strokeweight="1.779pt" strokecolor="#ffffff">
              <v:stroke dashstyle="solid"/>
            </v:line>
            <v:shape style="position:absolute;left:6523;top:677;width:187;height:3791" coordorigin="6523,678" coordsize="187,3791" path="m6709,678l6549,2996,6523,4468e" filled="false" stroked="true" strokeweight="1.779pt" strokecolor="#ffffff">
              <v:path arrowok="t"/>
              <v:stroke dashstyle="solid"/>
            </v:shape>
            <v:line style="position:absolute" from="5589,4030" to="6946,4077" stroked="true" strokeweight="1.779pt" strokecolor="#ffffff">
              <v:stroke dashstyle="solid"/>
            </v:line>
            <v:line style="position:absolute" from="5764,2968" to="5764,3675" stroked="true" strokeweight="1.779pt" strokecolor="#ffffff">
              <v:stroke dashstyle="solid"/>
            </v:line>
            <v:line style="position:absolute" from="5136,3800" to="5164,2571" stroked="true" strokeweight="1.779pt" strokecolor="#ffffff">
              <v:stroke dashstyle="solid"/>
            </v:line>
            <v:line style="position:absolute" from="5699,560" to="5755,2534" stroked="true" strokeweight="1.779pt" strokecolor="#ffffff">
              <v:stroke dashstyle="solid"/>
            </v:line>
            <v:line style="position:absolute" from="6067,605" to="6079,2976" stroked="true" strokeweight="1.779pt" strokecolor="#ffffff">
              <v:stroke dashstyle="solid"/>
            </v:line>
            <v:line style="position:absolute" from="5753,2317" to="6201,2301" stroked="true" strokeweight="1.779pt" strokecolor="#ffffff">
              <v:stroke dashstyle="solid"/>
            </v:line>
            <v:shape style="position:absolute;left:3819;top:456;width:466;height:1085" coordorigin="3819,456" coordsize="466,1085" path="m3819,1541l3833,1017,3845,456,3965,468,4051,476,4144,483,4284,494e" filled="false" stroked="true" strokeweight=".809pt" strokecolor="#231f20">
              <v:path arrowok="t"/>
              <v:stroke dashstyle="solid"/>
            </v:shape>
            <v:line style="position:absolute" from="3797,2481" to="3817,1626" stroked="true" strokeweight=".809pt" strokecolor="#231f20">
              <v:stroke dashstyle="solid"/>
            </v:line>
            <v:line style="position:absolute" from="3780,2995" to="3793,2574" stroked="true" strokeweight=".809pt" strokecolor="#231f20">
              <v:stroke dashstyle="solid"/>
            </v:line>
            <v:shape style="position:absolute;left:3721;top:3087;width:479;height:1056" coordorigin="3721,3087" coordsize="479,1056" path="m4200,4143l3721,4089,3776,3087e" filled="false" stroked="true" strokeweight=".809pt" strokecolor="#231f20">
              <v:path arrowok="t"/>
              <v:stroke dashstyle="solid"/>
            </v:shape>
            <v:line style="position:absolute" from="5555,4298" to="4286,4155" stroked="true" strokeweight=".809pt" strokecolor="#231f20">
              <v:stroke dashstyle="solid"/>
            </v:line>
            <v:line style="position:absolute" from="6479,4404" to="5648,4307" stroked="true" strokeweight=".809pt" strokecolor="#231f20">
              <v:stroke dashstyle="solid"/>
            </v:line>
            <v:shape style="position:absolute;left:6568;top:3068;width:394;height:1390" coordorigin="6569,3069" coordsize="394,1390" path="m6962,3069l6960,4162,6957,4459,6569,4415e" filled="false" stroked="true" strokeweight=".809pt" strokecolor="#231f20">
              <v:path arrowok="t"/>
              <v:stroke dashstyle="solid"/>
            </v:shape>
            <v:line style="position:absolute" from="6974,2532" to="6966,2976" stroked="true" strokeweight=".809pt" strokecolor="#231f20">
              <v:stroke dashstyle="solid"/>
            </v:line>
            <v:shape style="position:absolute;left:6745;top:749;width:291;height:1693" coordorigin="6746,750" coordsize="291,1693" path="m6746,750l6867,765,6958,776,7016,783,7036,785,6979,2442e" filled="false" stroked="true" strokeweight=".809pt" strokecolor="#231f20">
              <v:path arrowok="t"/>
              <v:stroke dashstyle="solid"/>
            </v:shape>
            <v:shape style="position:absolute;left:6108;top:676;width:550;height:62" coordorigin="6108,676" coordsize="550,62" path="m6108,676l6195,686,6278,695,6357,703,6431,712,6500,719,6561,727,6587,730,6610,732,6633,735,6658,738e" filled="false" stroked="true" strokeweight=".809pt" strokecolor="#231f20">
              <v:path arrowok="t"/>
              <v:stroke dashstyle="solid"/>
            </v:shape>
            <v:shape style="position:absolute;left:5735;top:635;width:286;height:36" coordorigin="5735,636" coordsize="286,36" path="m5735,636l5803,644,5870,653,5941,662,6021,671e" filled="false" stroked="true" strokeweight=".809pt" strokecolor="#231f20">
              <v:path arrowok="t"/>
              <v:stroke dashstyle="solid"/>
            </v:shape>
            <v:shape style="position:absolute;left:4368;top:500;width:1274;height:123" coordorigin="4369,500" coordsize="1274,123" path="m4369,500l4460,507,4547,513,4630,518,4707,523,4775,527,4834,530,4921,535,5007,542,5092,550,5176,559,5257,569,5334,579,5407,590,5475,600,5536,609,5558,612,5582,615,5609,619,5642,623e" filled="false" stroked="true" strokeweight=".809pt" strokecolor="#231f20">
              <v:path arrowok="t"/>
              <v:stroke dashstyle="solid"/>
            </v:shape>
            <v:shape style="position:absolute;left:4279;top:429;width:96;height:79" coordorigin="4280,429" coordsize="96,79" path="m4280,502l4298,440,4332,429,4350,435,4364,446,4373,461,4375,480,4372,508e" filled="false" stroked="true" strokeweight=".809pt" strokecolor="#231f20">
              <v:path arrowok="t"/>
              <v:stroke dashstyle="solid"/>
            </v:shape>
            <v:shape style="position:absolute;left:5640;top:559;width:97;height:82" coordorigin="5640,560" coordsize="97,82" path="m5640,627l5664,568,5699,560,5716,566,5729,579,5736,595,5737,613,5732,641e" filled="false" stroked="true" strokeweight=".809pt" strokecolor="#231f20">
              <v:path arrowok="t"/>
              <v:stroke dashstyle="solid"/>
            </v:shape>
            <v:shape style="position:absolute;left:6020;top:605;width:93;height:76" coordorigin="6020,605" coordsize="93,76" path="m6020,675l6049,609,6067,605,6085,609,6100,619,6110,634,6113,652,6113,681e" filled="false" stroked="true" strokeweight=".809pt" strokecolor="#231f20">
              <v:path arrowok="t"/>
              <v:stroke dashstyle="solid"/>
            </v:shape>
            <v:shape style="position:absolute;left:6654;top:677;width:96;height:80" coordorigin="6655,678" coordsize="96,80" path="m6655,749l6675,688,6709,678,6727,683,6741,695,6749,711,6750,729,6747,757e" filled="false" stroked="true" strokeweight=".809pt" strokecolor="#231f20">
              <v:path arrowok="t"/>
              <v:stroke dashstyle="solid"/>
            </v:shape>
            <v:shape style="position:absolute;left:6965;top:2440;width:79;height:96" coordorigin="6965,2440" coordsize="79,96" path="m6971,2440l7032,2459,7043,2493,7038,2510,7027,2524,7012,2533,6993,2535,6965,2533e" filled="false" stroked="true" strokeweight=".809pt" strokecolor="#231f20">
              <v:path arrowok="t"/>
              <v:stroke dashstyle="solid"/>
            </v:shape>
            <v:shape style="position:absolute;left:6228;top:2476;width:79;height:96" coordorigin="6228,2476" coordsize="79,96" path="m6234,2476l6296,2495,6307,2529,6302,2547,6290,2561,6275,2569,6257,2572,6228,2569e" filled="false" stroked="true" strokeweight=".809pt" strokecolor="#231f20">
              <v:path arrowok="t"/>
              <v:stroke dashstyle="solid"/>
            </v:shape>
            <v:shape style="position:absolute;left:6224;top:2941;width:79;height:96" coordorigin="6225,2942" coordsize="79,96" path="m6231,2942l6292,2961,6303,2994,6298,3012,6287,3026,6271,3035,6253,3037,6225,3035e" filled="false" stroked="true" strokeweight=".809pt" strokecolor="#231f20">
              <v:path arrowok="t"/>
              <v:stroke dashstyle="solid"/>
            </v:shape>
            <v:shape style="position:absolute;left:6030;top:1857;width:95;height:77" coordorigin="6031,1858" coordsize="95,77" path="m6031,1932l6047,1870,6081,1858,6099,1862,6113,1873,6122,1888,6125,1906,6124,1935e" filled="false" stroked="true" strokeweight=".809pt" strokecolor="#231f20">
              <v:path arrowok="t"/>
              <v:stroke dashstyle="solid"/>
            </v:shape>
            <v:shape style="position:absolute;left:5684;top:1852;width:95;height:77" coordorigin="5684,1853" coordsize="95,77" path="m5684,1927l5701,1865,5734,1853,5752,1857,5766,1868,5776,1883,5778,1902,5777,1930e" filled="false" stroked="true" strokeweight=".809pt" strokecolor="#231f20">
              <v:path arrowok="t"/>
              <v:stroke dashstyle="solid"/>
            </v:shape>
            <v:shape style="position:absolute;left:5255;top:1847;width:95;height:77" coordorigin="5255,1847" coordsize="95,77" path="m5255,1921l5272,1859,5306,1847,5324,1852,5338,1862,5347,1878,5350,1896,5348,1924e" filled="false" stroked="true" strokeweight=".809pt" strokecolor="#231f20">
              <v:path arrowok="t"/>
              <v:stroke dashstyle="solid"/>
            </v:shape>
            <v:shape style="position:absolute;left:4818;top:2527;width:77;height:94" coordorigin="4819,2528" coordsize="77,94" path="m4895,2621l4832,2607,4819,2574,4822,2556,4832,2541,4847,2531,4865,2528,4894,2528e" filled="false" stroked="true" strokeweight=".809pt" strokecolor="#231f20">
              <v:path arrowok="t"/>
              <v:stroke dashstyle="solid"/>
            </v:shape>
            <v:shape style="position:absolute;left:4819;top:2981;width:77;height:94" coordorigin="4819,2981" coordsize="77,94" path="m4896,3074l4833,3060,4819,3027,4823,3009,4833,2995,4848,2985,4866,2981,4895,2981e" filled="false" stroked="true" strokeweight=".809pt" strokecolor="#231f20">
              <v:path arrowok="t"/>
              <v:stroke dashstyle="solid"/>
            </v:shape>
            <v:shape style="position:absolute;left:5102;top:3227;width:94;height:78" coordorigin="5103,3228" coordsize="94,78" path="m5195,3228l5183,3291,5150,3305,5132,3302,5117,3292,5107,3277,5103,3259,5103,3231e" filled="false" stroked="true" strokeweight=".809pt" strokecolor="#231f20">
              <v:path arrowok="t"/>
              <v:stroke dashstyle="solid"/>
            </v:shape>
            <v:shape style="position:absolute;left:5519;top:3224;width:94;height:78" coordorigin="5520,3225" coordsize="94,78" path="m5612,3225l5600,3288,5567,3302,5549,3299,5534,3289,5524,3274,5520,3256,5520,3228e" filled="false" stroked="true" strokeweight=".809pt" strokecolor="#231f20">
              <v:path arrowok="t"/>
              <v:stroke dashstyle="solid"/>
            </v:shape>
            <v:shape style="position:absolute;left:5711;top:3223;width:94;height:78" coordorigin="5711,3223" coordsize="94,78" path="m5804,3223l5791,3286,5759,3300,5741,3297,5726,3287,5716,3272,5712,3254,5711,3226e" filled="false" stroked="true" strokeweight=".809pt" strokecolor="#231f20">
              <v:path arrowok="t"/>
              <v:stroke dashstyle="solid"/>
            </v:shape>
            <v:shape style="position:absolute;left:6955;top:2975;width:79;height:96" coordorigin="6956,2975" coordsize="79,96" path="m6962,2975l7023,2994,7034,3028,7029,3046,7018,3059,7002,3068,6984,3070,6956,3068e" filled="false" stroked="true" strokeweight=".809pt" strokecolor="#231f20">
              <v:path arrowok="t"/>
              <v:stroke dashstyle="solid"/>
            </v:shape>
            <v:shape style="position:absolute;left:6475;top:4395;width:96;height:80" coordorigin="6476,4396" coordsize="96,80" path="m6572,4406l6550,4466,6516,4476,6498,4470,6485,4458,6477,4442,6476,4424,6479,4396e" filled="false" stroked="true" strokeweight=".809pt" strokecolor="#231f20">
              <v:path arrowok="t"/>
              <v:stroke dashstyle="solid"/>
            </v:shape>
            <v:shape style="position:absolute;left:5554;top:4289;width:96;height:80" coordorigin="5555,4289" coordsize="96,80" path="m5651,4299l5629,4360,5595,4369,5578,4363,5564,4352,5556,4336,5555,4317,5558,4289e" filled="false" stroked="true" strokeweight=".809pt" strokecolor="#231f20">
              <v:path arrowok="t"/>
              <v:stroke dashstyle="solid"/>
            </v:shape>
            <v:shape style="position:absolute;left:4194;top:4137;width:96;height:80" coordorigin="4195,4137" coordsize="96,80" path="m4291,4147l4269,4208,4235,4217,4218,4211,4204,4200,4196,4184,4195,4165,4198,4137e" filled="false" stroked="true" strokeweight=".809pt" strokecolor="#231f20">
              <v:path arrowok="t"/>
              <v:stroke dashstyle="solid"/>
            </v:shape>
            <v:shape style="position:absolute;left:3710;top:2993;width:78;height:95" coordorigin="3710,2993" coordsize="78,95" path="m3784,3087l3722,3070,3710,3037,3715,3019,3726,3005,3741,2996,3759,2993,3788,2995e" filled="false" stroked="true" strokeweight=".809pt" strokecolor="#231f20">
              <v:path arrowok="t"/>
              <v:stroke dashstyle="solid"/>
            </v:shape>
            <v:shape style="position:absolute;left:3728;top:2478;width:78;height:95" coordorigin="3729,2479" coordsize="78,95" path="m3802,2573l3740,2556,3729,2522,3733,2504,3744,2490,3759,2481,3778,2479,3806,2480e" filled="false" stroked="true" strokeweight=".809pt" strokecolor="#231f20">
              <v:path arrowok="t"/>
              <v:stroke dashstyle="solid"/>
            </v:shape>
            <v:shape style="position:absolute;left:3750;top:1536;width:78;height:95" coordorigin="3750,1537" coordsize="78,95" path="m3824,1631l3762,1614,3750,1581,3755,1563,3766,1549,3781,1540,3799,1537,3827,1539e" filled="false" stroked="true" strokeweight=".809pt" strokecolor="#231f20">
              <v:path arrowok="t"/>
              <v:stroke dashstyle="solid"/>
            </v:shape>
            <v:line style="position:absolute" from="5688,1927" to="5342,1924" stroked="true" strokeweight=".809pt" strokecolor="#231f20">
              <v:stroke dashstyle="solid"/>
            </v:line>
            <v:line style="position:absolute" from="6035,1931" to="5772,1928" stroked="true" strokeweight=".809pt" strokecolor="#231f20">
              <v:stroke dashstyle="solid"/>
            </v:line>
            <v:shape style="position:absolute;left:6118;top:1931;width:118;height:555" coordorigin="6118,1931" coordsize="118,555" path="m6232,2485l6236,1932,6118,1931e" filled="false" stroked="true" strokeweight=".809pt" strokecolor="#231f20">
              <v:path arrowok="t"/>
              <v:stroke dashstyle="solid"/>
            </v:shape>
            <v:line style="position:absolute" from="6228,2949" to="6231,2565" stroked="true" strokeweight=".809pt" strokecolor="#231f20">
              <v:stroke dashstyle="solid"/>
            </v:line>
            <v:shape style="position:absolute;left:5797;top:3029;width:430;height:196" coordorigin="5798,3030" coordsize="430,196" path="m5798,3225l6226,3221,6228,3030e" filled="false" stroked="true" strokeweight=".809pt" strokecolor="#231f20">
              <v:path arrowok="t"/>
              <v:stroke dashstyle="solid"/>
            </v:shape>
            <v:shape style="position:absolute;left:4891;top:3065;width:212;height:170" coordorigin="4892,3065" coordsize="212,170" path="m4892,3065l4892,3234,5103,3232e" filled="false" stroked="true" strokeweight=".809pt" strokecolor="#231f20">
              <v:path arrowok="t"/>
              <v:stroke dashstyle="solid"/>
            </v:shape>
            <v:line style="position:absolute" from="4893,2613" to="4892,2987" stroked="true" strokeweight=".809pt" strokecolor="#231f20">
              <v:stroke dashstyle="solid"/>
            </v:line>
            <v:shape style="position:absolute;left:4893;top:1919;width:365;height:614" coordorigin="4893,1919" coordsize="365,614" path="m5258,1923l4895,1919,4893,2533e" filled="false" stroked="true" strokeweight=".809pt" strokecolor="#231f20">
              <v:path arrowok="t"/>
              <v:stroke dashstyle="solid"/>
            </v:shape>
            <v:shape style="position:absolute;left:4176;top:225;width:459;height:183" type="#_x0000_t202" filled="false" stroked="false">
              <v:textbox inset="0,0,0,0">
                <w:txbxContent>
                  <w:p>
                    <w:pPr>
                      <w:spacing w:line="183" w:lineRule="exact" w:before="0"/>
                      <w:ind w:left="0" w:right="0" w:firstLine="0"/>
                      <w:jc w:val="left"/>
                      <w:rPr>
                        <w:sz w:val="18"/>
                      </w:rPr>
                    </w:pPr>
                    <w:r>
                      <w:rPr>
                        <w:color w:val="231F20"/>
                        <w:w w:val="80"/>
                        <w:sz w:val="18"/>
                      </w:rPr>
                      <w:t>卫州门</w:t>
                    </w:r>
                  </w:p>
                </w:txbxContent>
              </v:textbox>
              <w10:wrap type="none"/>
            </v:shape>
            <v:shape style="position:absolute;left:5380;top:320;width:1220;height:237" type="#_x0000_t202" filled="false" stroked="false">
              <v:textbox inset="0,0,0,0">
                <w:txbxContent>
                  <w:p>
                    <w:pPr>
                      <w:spacing w:line="194" w:lineRule="auto" w:before="0"/>
                      <w:ind w:left="0" w:right="0" w:firstLine="0"/>
                      <w:jc w:val="left"/>
                      <w:rPr>
                        <w:sz w:val="18"/>
                      </w:rPr>
                    </w:pPr>
                    <w:r>
                      <w:rPr>
                        <w:color w:val="231F20"/>
                        <w:w w:val="80"/>
                        <w:sz w:val="18"/>
                      </w:rPr>
                      <w:t>新酸枣门</w:t>
                    </w:r>
                    <w:r>
                      <w:rPr>
                        <w:color w:val="231F20"/>
                        <w:w w:val="80"/>
                        <w:position w:val="-4"/>
                        <w:sz w:val="18"/>
                      </w:rPr>
                      <w:t>新封丘门</w:t>
                    </w:r>
                  </w:p>
                </w:txbxContent>
              </v:textbox>
              <w10:wrap type="none"/>
            </v:shape>
            <v:shape style="position:absolute;left:6666;top:440;width:459;height:183" type="#_x0000_t202" filled="false" stroked="false">
              <v:textbox inset="0,0,0,0">
                <w:txbxContent>
                  <w:p>
                    <w:pPr>
                      <w:spacing w:line="183" w:lineRule="exact" w:before="0"/>
                      <w:ind w:left="0" w:right="0" w:firstLine="0"/>
                      <w:jc w:val="left"/>
                      <w:rPr>
                        <w:sz w:val="18"/>
                      </w:rPr>
                    </w:pPr>
                    <w:r>
                      <w:rPr>
                        <w:color w:val="231F20"/>
                        <w:w w:val="80"/>
                        <w:sz w:val="18"/>
                      </w:rPr>
                      <w:t>陈桥门</w:t>
                    </w:r>
                  </w:p>
                </w:txbxContent>
              </v:textbox>
              <w10:wrap type="none"/>
            </v:shape>
            <v:shape style="position:absolute;left:4739;top:686;width:203;height:183" type="#_x0000_t202" filled="false" stroked="false">
              <v:textbox inset="0,0,0,0">
                <w:txbxContent>
                  <w:p>
                    <w:pPr>
                      <w:spacing w:line="183" w:lineRule="exact" w:before="0"/>
                      <w:ind w:left="0" w:right="0" w:firstLine="0"/>
                      <w:jc w:val="left"/>
                      <w:rPr>
                        <w:sz w:val="18"/>
                      </w:rPr>
                    </w:pPr>
                    <w:r>
                      <w:rPr>
                        <w:color w:val="B2B4B6"/>
                        <w:w w:val="101"/>
                        <w:sz w:val="18"/>
                      </w:rPr>
                      <w:t>五</w:t>
                    </w:r>
                  </w:p>
                </w:txbxContent>
              </v:textbox>
              <w10:wrap type="none"/>
            </v:shape>
            <v:shape style="position:absolute;left:3535;top:837;width:203;height:183" type="#_x0000_t202" filled="false" stroked="false">
              <v:textbox inset="0,0,0,0">
                <w:txbxContent>
                  <w:p>
                    <w:pPr>
                      <w:spacing w:line="183" w:lineRule="exact" w:before="0"/>
                      <w:ind w:left="0" w:right="0" w:firstLine="0"/>
                      <w:jc w:val="left"/>
                      <w:rPr>
                        <w:sz w:val="18"/>
                      </w:rPr>
                    </w:pPr>
                    <w:r>
                      <w:rPr>
                        <w:color w:val="B2B4B6"/>
                        <w:w w:val="101"/>
                        <w:sz w:val="18"/>
                      </w:rPr>
                      <w:t>金</w:t>
                    </w:r>
                  </w:p>
                </w:txbxContent>
              </v:textbox>
              <w10:wrap type="none"/>
            </v:shape>
            <v:shape style="position:absolute;left:4511;top:897;width:203;height:183" type="#_x0000_t202" filled="false" stroked="false">
              <v:textbox inset="0,0,0,0">
                <w:txbxContent>
                  <w:p>
                    <w:pPr>
                      <w:spacing w:line="183" w:lineRule="exact" w:before="0"/>
                      <w:ind w:left="0" w:right="0" w:firstLine="0"/>
                      <w:jc w:val="left"/>
                      <w:rPr>
                        <w:sz w:val="18"/>
                      </w:rPr>
                    </w:pPr>
                    <w:r>
                      <w:rPr>
                        <w:color w:val="B2B4B6"/>
                        <w:w w:val="101"/>
                        <w:sz w:val="18"/>
                      </w:rPr>
                      <w:t>水</w:t>
                    </w:r>
                  </w:p>
                </w:txbxContent>
              </v:textbox>
              <w10:wrap type="none"/>
            </v:shape>
            <v:shape style="position:absolute;left:5462;top:894;width:203;height:183" type="#_x0000_t202" filled="false" stroked="false">
              <v:textbox inset="0,0,0,0">
                <w:txbxContent>
                  <w:p>
                    <w:pPr>
                      <w:spacing w:line="183" w:lineRule="exact" w:before="0"/>
                      <w:ind w:left="0" w:right="0" w:firstLine="0"/>
                      <w:jc w:val="left"/>
                      <w:rPr>
                        <w:sz w:val="18"/>
                      </w:rPr>
                    </w:pPr>
                    <w:r>
                      <w:rPr>
                        <w:color w:val="B2B4B6"/>
                        <w:w w:val="101"/>
                        <w:sz w:val="18"/>
                      </w:rPr>
                      <w:t>丈</w:t>
                    </w:r>
                  </w:p>
                </w:txbxContent>
              </v:textbox>
              <w10:wrap type="none"/>
            </v:shape>
            <v:shape style="position:absolute;left:6255;top:993;width:203;height:183" type="#_x0000_t202" filled="false" stroked="false">
              <v:textbox inset="0,0,0,0">
                <w:txbxContent>
                  <w:p>
                    <w:pPr>
                      <w:spacing w:line="183" w:lineRule="exact" w:before="0"/>
                      <w:ind w:left="0" w:right="0" w:firstLine="0"/>
                      <w:jc w:val="left"/>
                      <w:rPr>
                        <w:sz w:val="18"/>
                      </w:rPr>
                    </w:pPr>
                    <w:r>
                      <w:rPr>
                        <w:color w:val="B2B4B6"/>
                        <w:w w:val="101"/>
                        <w:sz w:val="18"/>
                      </w:rPr>
                      <w:t>河</w:t>
                    </w:r>
                  </w:p>
                </w:txbxContent>
              </v:textbox>
              <w10:wrap type="none"/>
            </v:shape>
            <v:shape style="position:absolute;left:4998;top:1325;width:203;height:183" type="#_x0000_t202" filled="false" stroked="false">
              <v:textbox inset="0,0,0,0">
                <w:txbxContent>
                  <w:p>
                    <w:pPr>
                      <w:spacing w:line="183" w:lineRule="exact" w:before="0"/>
                      <w:ind w:left="0" w:right="0" w:firstLine="0"/>
                      <w:jc w:val="left"/>
                      <w:rPr>
                        <w:sz w:val="18"/>
                      </w:rPr>
                    </w:pPr>
                    <w:r>
                      <w:rPr>
                        <w:color w:val="B2B4B6"/>
                        <w:w w:val="101"/>
                        <w:sz w:val="18"/>
                      </w:rPr>
                      <w:t>河</w:t>
                    </w:r>
                  </w:p>
                </w:txbxContent>
              </v:textbox>
              <w10:wrap type="none"/>
            </v:shape>
            <v:shape style="position:absolute;left:3276;top:1492;width:459;height:183" type="#_x0000_t202" filled="false" stroked="false">
              <v:textbox inset="0,0,0,0">
                <w:txbxContent>
                  <w:p>
                    <w:pPr>
                      <w:spacing w:line="183" w:lineRule="exact" w:before="0"/>
                      <w:ind w:left="0" w:right="0" w:firstLine="0"/>
                      <w:jc w:val="left"/>
                      <w:rPr>
                        <w:sz w:val="18"/>
                      </w:rPr>
                    </w:pPr>
                    <w:r>
                      <w:rPr>
                        <w:color w:val="231F20"/>
                        <w:w w:val="80"/>
                        <w:sz w:val="18"/>
                      </w:rPr>
                      <w:t>固子门</w:t>
                    </w:r>
                  </w:p>
                </w:txbxContent>
              </v:textbox>
              <w10:wrap type="none"/>
            </v:shape>
            <v:shape style="position:absolute;left:4824;top:1697;width:459;height:183" type="#_x0000_t202" filled="false" stroked="false">
              <v:textbox inset="0,0,0,0">
                <w:txbxContent>
                  <w:p>
                    <w:pPr>
                      <w:spacing w:line="183" w:lineRule="exact" w:before="0"/>
                      <w:ind w:left="0" w:right="0" w:firstLine="0"/>
                      <w:jc w:val="left"/>
                      <w:rPr>
                        <w:sz w:val="18"/>
                      </w:rPr>
                    </w:pPr>
                    <w:r>
                      <w:rPr>
                        <w:color w:val="231F20"/>
                        <w:w w:val="80"/>
                        <w:sz w:val="18"/>
                      </w:rPr>
                      <w:t>金水门</w:t>
                    </w:r>
                  </w:p>
                </w:txbxContent>
              </v:textbox>
              <w10:wrap type="none"/>
            </v:shape>
            <v:shape style="position:absolute;left:5505;top:1658;width:459;height:183" type="#_x0000_t202" filled="false" stroked="false">
              <v:textbox inset="0,0,0,0">
                <w:txbxContent>
                  <w:p>
                    <w:pPr>
                      <w:spacing w:line="183" w:lineRule="exact" w:before="0"/>
                      <w:ind w:left="0" w:right="0" w:firstLine="0"/>
                      <w:jc w:val="left"/>
                      <w:rPr>
                        <w:sz w:val="18"/>
                      </w:rPr>
                    </w:pPr>
                    <w:r>
                      <w:rPr>
                        <w:color w:val="231F20"/>
                        <w:w w:val="80"/>
                        <w:sz w:val="18"/>
                      </w:rPr>
                      <w:t>景龙门</w:t>
                    </w:r>
                  </w:p>
                </w:txbxContent>
              </v:textbox>
              <w10:wrap type="none"/>
            </v:shape>
            <v:shape style="position:absolute;left:4365;top:1976;width:507;height:553" type="#_x0000_t202" filled="false" stroked="false">
              <v:textbox inset="0,0,0,0">
                <w:txbxContent>
                  <w:p>
                    <w:pPr>
                      <w:spacing w:line="247" w:lineRule="exact" w:before="0"/>
                      <w:ind w:left="0" w:right="0" w:firstLine="0"/>
                      <w:jc w:val="left"/>
                      <w:rPr>
                        <w:sz w:val="23"/>
                      </w:rPr>
                    </w:pPr>
                    <w:r>
                      <w:rPr>
                        <w:color w:val="231F20"/>
                        <w:w w:val="99"/>
                        <w:sz w:val="23"/>
                      </w:rPr>
                      <w:t>外</w:t>
                    </w:r>
                  </w:p>
                  <w:p>
                    <w:pPr>
                      <w:spacing w:line="216" w:lineRule="exact" w:before="89"/>
                      <w:ind w:left="194" w:right="0" w:firstLine="0"/>
                      <w:jc w:val="left"/>
                      <w:rPr>
                        <w:sz w:val="18"/>
                      </w:rPr>
                    </w:pPr>
                    <w:r>
                      <w:rPr>
                        <w:color w:val="231F20"/>
                        <w:w w:val="85"/>
                        <w:sz w:val="18"/>
                      </w:rPr>
                      <w:t>梁门</w:t>
                    </w:r>
                  </w:p>
                </w:txbxContent>
              </v:textbox>
              <w10:wrap type="none"/>
            </v:shape>
            <v:shape style="position:absolute;left:5096;top:2075;width:203;height:183" type="#_x0000_t202" filled="false" stroked="false">
              <v:textbox inset="0,0,0,0">
                <w:txbxContent>
                  <w:p>
                    <w:pPr>
                      <w:spacing w:line="183" w:lineRule="exact" w:before="0"/>
                      <w:ind w:left="0" w:right="0" w:firstLine="0"/>
                      <w:jc w:val="left"/>
                      <w:rPr>
                        <w:sz w:val="18"/>
                      </w:rPr>
                    </w:pPr>
                    <w:r>
                      <w:rPr>
                        <w:color w:val="231F20"/>
                        <w:w w:val="101"/>
                        <w:sz w:val="18"/>
                      </w:rPr>
                      <w:t>里</w:t>
                    </w:r>
                  </w:p>
                </w:txbxContent>
              </v:textbox>
              <w10:wrap type="none"/>
            </v:shape>
            <v:shape style="position:absolute;left:5454;top:2017;width:183;height:401" type="#_x0000_t202" filled="false" stroked="false">
              <v:textbox inset="0,0,0,0">
                <w:txbxContent>
                  <w:p>
                    <w:pPr>
                      <w:spacing w:line="173" w:lineRule="exact" w:before="0"/>
                      <w:ind w:left="2" w:right="0" w:firstLine="0"/>
                      <w:jc w:val="left"/>
                      <w:rPr>
                        <w:sz w:val="16"/>
                      </w:rPr>
                    </w:pPr>
                    <w:r>
                      <w:rPr>
                        <w:color w:val="231F20"/>
                        <w:w w:val="99"/>
                        <w:sz w:val="16"/>
                      </w:rPr>
                      <w:t>皇</w:t>
                    </w:r>
                  </w:p>
                  <w:p>
                    <w:pPr>
                      <w:spacing w:line="192" w:lineRule="exact" w:before="36"/>
                      <w:ind w:left="0" w:right="0" w:firstLine="0"/>
                      <w:jc w:val="left"/>
                      <w:rPr>
                        <w:sz w:val="16"/>
                      </w:rPr>
                    </w:pPr>
                    <w:r>
                      <w:rPr>
                        <w:color w:val="231F20"/>
                        <w:w w:val="99"/>
                        <w:sz w:val="16"/>
                      </w:rPr>
                      <w:t>城</w:t>
                    </w:r>
                  </w:p>
                </w:txbxContent>
              </v:textbox>
              <w10:wrap type="none"/>
            </v:shape>
            <v:shape style="position:absolute;left:5826;top:2075;width:203;height:183" type="#_x0000_t202" filled="false" stroked="false">
              <v:textbox inset="0,0,0,0">
                <w:txbxContent>
                  <w:p>
                    <w:pPr>
                      <w:spacing w:line="183" w:lineRule="exact" w:before="0"/>
                      <w:ind w:left="0" w:right="0" w:firstLine="0"/>
                      <w:jc w:val="left"/>
                      <w:rPr>
                        <w:sz w:val="18"/>
                      </w:rPr>
                    </w:pPr>
                    <w:r>
                      <w:rPr>
                        <w:color w:val="231F20"/>
                        <w:w w:val="101"/>
                        <w:sz w:val="18"/>
                      </w:rPr>
                      <w:t>城</w:t>
                    </w:r>
                  </w:p>
                </w:txbxContent>
              </v:textbox>
              <w10:wrap type="none"/>
            </v:shape>
            <v:shape style="position:absolute;left:3101;top:2374;width:226;height:206" type="#_x0000_t202" filled="false" stroked="false">
              <v:textbox inset="0,0,0,0">
                <w:txbxContent>
                  <w:p>
                    <w:pPr>
                      <w:spacing w:line="205" w:lineRule="exact" w:before="0"/>
                      <w:ind w:left="0" w:right="0" w:firstLine="0"/>
                      <w:jc w:val="left"/>
                      <w:rPr>
                        <w:sz w:val="20"/>
                      </w:rPr>
                    </w:pPr>
                    <w:r>
                      <w:rPr>
                        <w:color w:val="B2B4B6"/>
                        <w:w w:val="102"/>
                        <w:sz w:val="20"/>
                      </w:rPr>
                      <w:t>汴</w:t>
                    </w:r>
                  </w:p>
                </w:txbxContent>
              </v:textbox>
              <w10:wrap type="none"/>
            </v:shape>
            <v:shape style="position:absolute;left:3335;top:2259;width:459;height:383" type="#_x0000_t202" filled="false" stroked="false">
              <v:textbox inset="0,0,0,0">
                <w:txbxContent>
                  <w:p>
                    <w:pPr>
                      <w:spacing w:line="169" w:lineRule="exact" w:before="0"/>
                      <w:ind w:left="-1" w:right="18" w:firstLine="0"/>
                      <w:jc w:val="center"/>
                      <w:rPr>
                        <w:sz w:val="18"/>
                      </w:rPr>
                    </w:pPr>
                    <w:r>
                      <w:rPr>
                        <w:color w:val="231F20"/>
                        <w:w w:val="80"/>
                        <w:sz w:val="18"/>
                      </w:rPr>
                      <w:t>万胜门</w:t>
                    </w:r>
                  </w:p>
                  <w:p>
                    <w:pPr>
                      <w:spacing w:line="213" w:lineRule="exact" w:before="0"/>
                      <w:ind w:left="0" w:right="21" w:firstLine="0"/>
                      <w:jc w:val="center"/>
                      <w:rPr>
                        <w:sz w:val="20"/>
                      </w:rPr>
                    </w:pPr>
                    <w:r>
                      <w:rPr>
                        <w:color w:val="B2B4B6"/>
                        <w:w w:val="102"/>
                        <w:sz w:val="20"/>
                      </w:rPr>
                      <w:t>河</w:t>
                    </w:r>
                  </w:p>
                </w:txbxContent>
              </v:textbox>
              <w10:wrap type="none"/>
            </v:shape>
            <v:shape style="position:absolute;left:6138;top:1725;width:598;height:766" type="#_x0000_t202" filled="false" stroked="false">
              <v:textbox inset="0,0,0,0">
                <w:txbxContent>
                  <w:p>
                    <w:pPr>
                      <w:spacing w:line="197" w:lineRule="exact" w:before="0"/>
                      <w:ind w:left="0" w:right="157" w:firstLine="0"/>
                      <w:jc w:val="center"/>
                      <w:rPr>
                        <w:sz w:val="18"/>
                      </w:rPr>
                    </w:pPr>
                    <w:r>
                      <w:rPr>
                        <w:color w:val="231F20"/>
                        <w:w w:val="80"/>
                        <w:sz w:val="18"/>
                      </w:rPr>
                      <w:t>封丘门</w:t>
                    </w:r>
                  </w:p>
                  <w:p>
                    <w:pPr>
                      <w:spacing w:before="7"/>
                      <w:ind w:left="0" w:right="32" w:firstLine="0"/>
                      <w:jc w:val="center"/>
                      <w:rPr>
                        <w:sz w:val="23"/>
                      </w:rPr>
                    </w:pPr>
                    <w:r>
                      <w:rPr>
                        <w:color w:val="231F20"/>
                        <w:w w:val="99"/>
                        <w:sz w:val="23"/>
                      </w:rPr>
                      <w:t>城</w:t>
                    </w:r>
                  </w:p>
                  <w:p>
                    <w:pPr>
                      <w:spacing w:line="216" w:lineRule="exact" w:before="50"/>
                      <w:ind w:left="139" w:right="0" w:firstLine="0"/>
                      <w:jc w:val="left"/>
                      <w:rPr>
                        <w:sz w:val="18"/>
                      </w:rPr>
                    </w:pPr>
                    <w:r>
                      <w:rPr>
                        <w:color w:val="231F20"/>
                        <w:w w:val="80"/>
                        <w:sz w:val="18"/>
                      </w:rPr>
                      <w:t>旧曹门</w:t>
                    </w:r>
                  </w:p>
                </w:txbxContent>
              </v:textbox>
              <w10:wrap type="none"/>
            </v:shape>
            <v:shape style="position:absolute;left:7091;top:2386;width:459;height:183" type="#_x0000_t202" filled="false" stroked="false">
              <v:textbox inset="0,0,0,0">
                <w:txbxContent>
                  <w:p>
                    <w:pPr>
                      <w:spacing w:line="183" w:lineRule="exact" w:before="0"/>
                      <w:ind w:left="0" w:right="0" w:firstLine="0"/>
                      <w:jc w:val="left"/>
                      <w:rPr>
                        <w:sz w:val="18"/>
                      </w:rPr>
                    </w:pPr>
                    <w:r>
                      <w:rPr>
                        <w:color w:val="231F20"/>
                        <w:w w:val="80"/>
                        <w:sz w:val="18"/>
                      </w:rPr>
                      <w:t>新曹门</w:t>
                    </w:r>
                  </w:p>
                </w:txbxContent>
              </v:textbox>
              <w10:wrap type="none"/>
            </v:shape>
            <v:shape style="position:absolute;left:2990;top:2759;width:719;height:451" type="#_x0000_t202" filled="false" stroked="false">
              <v:textbox inset="0,0,0,0">
                <w:txbxContent>
                  <w:p>
                    <w:pPr>
                      <w:spacing w:line="197" w:lineRule="exact" w:before="0"/>
                      <w:ind w:left="0" w:right="0" w:firstLine="0"/>
                      <w:jc w:val="left"/>
                      <w:rPr>
                        <w:sz w:val="18"/>
                      </w:rPr>
                    </w:pPr>
                    <w:r>
                      <w:rPr>
                        <w:color w:val="B2B4B6"/>
                        <w:sz w:val="18"/>
                      </w:rPr>
                      <w:t>金明池</w:t>
                    </w:r>
                  </w:p>
                  <w:p>
                    <w:pPr>
                      <w:spacing w:line="216" w:lineRule="exact" w:before="37"/>
                      <w:ind w:left="259" w:right="0" w:firstLine="0"/>
                      <w:jc w:val="left"/>
                      <w:rPr>
                        <w:sz w:val="18"/>
                      </w:rPr>
                    </w:pPr>
                    <w:r>
                      <w:rPr>
                        <w:color w:val="231F20"/>
                        <w:w w:val="80"/>
                        <w:sz w:val="18"/>
                      </w:rPr>
                      <w:t>新郑门</w:t>
                    </w:r>
                  </w:p>
                </w:txbxContent>
              </v:textbox>
              <w10:wrap type="none"/>
            </v:shape>
            <v:shape style="position:absolute;left:6241;top:2745;width:459;height:183" type="#_x0000_t202" filled="false" stroked="false">
              <v:textbox inset="0,0,0,0">
                <w:txbxContent>
                  <w:p>
                    <w:pPr>
                      <w:spacing w:line="183" w:lineRule="exact" w:before="0"/>
                      <w:ind w:left="0" w:right="0" w:firstLine="0"/>
                      <w:jc w:val="left"/>
                      <w:rPr>
                        <w:sz w:val="18"/>
                      </w:rPr>
                    </w:pPr>
                    <w:r>
                      <w:rPr>
                        <w:color w:val="231F20"/>
                        <w:w w:val="80"/>
                        <w:sz w:val="18"/>
                      </w:rPr>
                      <w:t>旧宋门</w:t>
                    </w:r>
                  </w:p>
                </w:txbxContent>
              </v:textbox>
              <w10:wrap type="none"/>
            </v:shape>
            <v:shape style="position:absolute;left:4552;top:3062;width:589;height:699" type="#_x0000_t202" filled="false" stroked="false">
              <v:textbox inset="0,0,0,0">
                <w:txbxContent>
                  <w:p>
                    <w:pPr>
                      <w:spacing w:line="197" w:lineRule="exact" w:before="0"/>
                      <w:ind w:left="0" w:right="0" w:firstLine="0"/>
                      <w:jc w:val="left"/>
                      <w:rPr>
                        <w:sz w:val="18"/>
                      </w:rPr>
                    </w:pPr>
                    <w:r>
                      <w:rPr>
                        <w:color w:val="231F20"/>
                        <w:w w:val="90"/>
                        <w:sz w:val="18"/>
                      </w:rPr>
                      <w:t>郑门</w:t>
                    </w:r>
                  </w:p>
                  <w:p>
                    <w:pPr>
                      <w:spacing w:before="28"/>
                      <w:ind w:left="276" w:right="0" w:firstLine="0"/>
                      <w:jc w:val="left"/>
                      <w:rPr>
                        <w:sz w:val="18"/>
                      </w:rPr>
                    </w:pPr>
                    <w:r>
                      <w:rPr>
                        <w:color w:val="231F20"/>
                        <w:w w:val="85"/>
                        <w:sz w:val="18"/>
                      </w:rPr>
                      <w:t>新门</w:t>
                    </w:r>
                  </w:p>
                  <w:p>
                    <w:pPr>
                      <w:spacing w:line="216" w:lineRule="exact" w:before="27"/>
                      <w:ind w:left="258" w:right="0" w:firstLine="0"/>
                      <w:jc w:val="left"/>
                      <w:rPr>
                        <w:sz w:val="18"/>
                      </w:rPr>
                    </w:pPr>
                    <w:r>
                      <w:rPr>
                        <w:color w:val="B2B4B6"/>
                        <w:w w:val="101"/>
                        <w:sz w:val="18"/>
                      </w:rPr>
                      <w:t>蔡</w:t>
                    </w:r>
                  </w:p>
                </w:txbxContent>
              </v:textbox>
              <w10:wrap type="none"/>
            </v:shape>
            <v:shape style="position:absolute;left:5183;top:3045;width:1071;height:467" type="#_x0000_t202" filled="false" stroked="false">
              <v:textbox inset="0,0,0,0">
                <w:txbxContent>
                  <w:p>
                    <w:pPr>
                      <w:tabs>
                        <w:tab w:pos="543" w:val="left" w:leader="none"/>
                      </w:tabs>
                      <w:spacing w:line="202" w:lineRule="exact" w:before="0"/>
                      <w:ind w:left="0" w:right="0" w:firstLine="0"/>
                      <w:jc w:val="left"/>
                      <w:rPr>
                        <w:rFonts w:ascii="Times New Roman"/>
                        <w:sz w:val="18"/>
                      </w:rPr>
                    </w:pPr>
                    <w:r>
                      <w:rPr>
                        <w:rFonts w:ascii="Times New Roman"/>
                        <w:color w:val="231F20"/>
                        <w:w w:val="81"/>
                        <w:sz w:val="18"/>
                        <w:u w:val="single" w:color="231F20"/>
                      </w:rPr>
                      <w:t> </w:t>
                    </w:r>
                    <w:r>
                      <w:rPr>
                        <w:rFonts w:ascii="Times New Roman"/>
                        <w:color w:val="231F20"/>
                        <w:sz w:val="18"/>
                        <w:u w:val="single" w:color="231F20"/>
                      </w:rPr>
                      <w:tab/>
                    </w:r>
                  </w:p>
                  <w:p>
                    <w:pPr>
                      <w:spacing w:line="226" w:lineRule="exact" w:before="38"/>
                      <w:ind w:left="88" w:right="0" w:firstLine="0"/>
                      <w:jc w:val="left"/>
                      <w:rPr>
                        <w:sz w:val="18"/>
                      </w:rPr>
                    </w:pPr>
                    <w:r>
                      <w:rPr>
                        <w:color w:val="231F20"/>
                        <w:spacing w:val="-7"/>
                        <w:w w:val="85"/>
                        <w:position w:val="1"/>
                        <w:sz w:val="18"/>
                      </w:rPr>
                      <w:t>朱雀门 </w:t>
                    </w:r>
                    <w:r>
                      <w:rPr>
                        <w:color w:val="231F20"/>
                        <w:w w:val="85"/>
                        <w:sz w:val="18"/>
                      </w:rPr>
                      <w:t>保康门</w:t>
                    </w:r>
                  </w:p>
                </w:txbxContent>
              </v:textbox>
              <w10:wrap type="none"/>
            </v:shape>
            <v:shape style="position:absolute;left:7075;top:2952;width:459;height:183" type="#_x0000_t202" filled="false" stroked="false">
              <v:textbox inset="0,0,0,0">
                <w:txbxContent>
                  <w:p>
                    <w:pPr>
                      <w:spacing w:line="183" w:lineRule="exact" w:before="0"/>
                      <w:ind w:left="0" w:right="0" w:firstLine="0"/>
                      <w:jc w:val="left"/>
                      <w:rPr>
                        <w:sz w:val="18"/>
                      </w:rPr>
                    </w:pPr>
                    <w:r>
                      <w:rPr>
                        <w:color w:val="231F20"/>
                        <w:w w:val="80"/>
                        <w:sz w:val="18"/>
                      </w:rPr>
                      <w:t>新宋门</w:t>
                    </w:r>
                  </w:p>
                </w:txbxContent>
              </v:textbox>
              <w10:wrap type="none"/>
            </v:shape>
            <v:shape style="position:absolute;left:5502;top:3680;width:167;height:183" type="#_x0000_t202" filled="false" stroked="false">
              <v:textbox inset="0,0,0,0">
                <w:txbxContent>
                  <w:p>
                    <w:pPr>
                      <w:spacing w:line="183" w:lineRule="exact" w:before="0"/>
                      <w:ind w:left="0" w:right="0" w:firstLine="0"/>
                      <w:jc w:val="left"/>
                      <w:rPr>
                        <w:sz w:val="18"/>
                      </w:rPr>
                    </w:pPr>
                    <w:r>
                      <w:rPr>
                        <w:color w:val="231F20"/>
                        <w:w w:val="81"/>
                        <w:sz w:val="18"/>
                      </w:rPr>
                      <w:t>御</w:t>
                    </w:r>
                  </w:p>
                </w:txbxContent>
              </v:textbox>
              <w10:wrap type="none"/>
            </v:shape>
            <v:shape style="position:absolute;left:4583;top:3945;width:203;height:183" type="#_x0000_t202" filled="false" stroked="false">
              <v:textbox inset="0,0,0,0">
                <w:txbxContent>
                  <w:p>
                    <w:pPr>
                      <w:spacing w:line="183" w:lineRule="exact" w:before="0"/>
                      <w:ind w:left="0" w:right="0" w:firstLine="0"/>
                      <w:jc w:val="left"/>
                      <w:rPr>
                        <w:sz w:val="18"/>
                      </w:rPr>
                    </w:pPr>
                    <w:r>
                      <w:rPr>
                        <w:color w:val="B2B4B6"/>
                        <w:w w:val="101"/>
                        <w:sz w:val="18"/>
                      </w:rPr>
                      <w:t>河</w:t>
                    </w:r>
                  </w:p>
                </w:txbxContent>
              </v:textbox>
              <w10:wrap type="none"/>
            </v:shape>
            <v:shape style="position:absolute;left:6513;top:3555;width:301;height:525" type="#_x0000_t202" filled="false" stroked="false">
              <v:textbox inset="0,0,0,0">
                <w:txbxContent>
                  <w:p>
                    <w:pPr>
                      <w:spacing w:line="221" w:lineRule="exact" w:before="0"/>
                      <w:ind w:left="0" w:right="0" w:firstLine="0"/>
                      <w:jc w:val="left"/>
                      <w:rPr>
                        <w:sz w:val="20"/>
                      </w:rPr>
                    </w:pPr>
                    <w:r>
                      <w:rPr>
                        <w:color w:val="B2B4B6"/>
                        <w:w w:val="102"/>
                        <w:sz w:val="20"/>
                      </w:rPr>
                      <w:t>汴</w:t>
                    </w:r>
                  </w:p>
                  <w:p>
                    <w:pPr>
                      <w:spacing w:line="241" w:lineRule="exact" w:before="63"/>
                      <w:ind w:left="74" w:right="0" w:firstLine="0"/>
                      <w:jc w:val="left"/>
                      <w:rPr>
                        <w:sz w:val="20"/>
                      </w:rPr>
                    </w:pPr>
                    <w:r>
                      <w:rPr>
                        <w:color w:val="B2B4B6"/>
                        <w:w w:val="102"/>
                        <w:sz w:val="20"/>
                      </w:rPr>
                      <w:t>河</w:t>
                    </w:r>
                  </w:p>
                </w:txbxContent>
              </v:textbox>
              <w10:wrap type="none"/>
            </v:shape>
            <v:shape style="position:absolute;left:5513;top:4046;width:167;height:183" type="#_x0000_t202" filled="false" stroked="false">
              <v:textbox inset="0,0,0,0">
                <w:txbxContent>
                  <w:p>
                    <w:pPr>
                      <w:spacing w:line="183" w:lineRule="exact" w:before="0"/>
                      <w:ind w:left="0" w:right="0" w:firstLine="0"/>
                      <w:jc w:val="left"/>
                      <w:rPr>
                        <w:sz w:val="18"/>
                      </w:rPr>
                    </w:pPr>
                    <w:r>
                      <w:rPr>
                        <w:color w:val="231F20"/>
                        <w:w w:val="81"/>
                        <w:sz w:val="18"/>
                      </w:rPr>
                      <w:t>街</w:t>
                    </w:r>
                  </w:p>
                </w:txbxContent>
              </v:textbox>
              <w10:wrap type="none"/>
            </v:shape>
            <v:shape style="position:absolute;left:3950;top:4251;width:459;height:183" type="#_x0000_t202" filled="false" stroked="false">
              <v:textbox inset="0,0,0,0">
                <w:txbxContent>
                  <w:p>
                    <w:pPr>
                      <w:spacing w:line="183" w:lineRule="exact" w:before="0"/>
                      <w:ind w:left="0" w:right="0" w:firstLine="0"/>
                      <w:jc w:val="left"/>
                      <w:rPr>
                        <w:sz w:val="18"/>
                      </w:rPr>
                    </w:pPr>
                    <w:r>
                      <w:rPr>
                        <w:color w:val="231F20"/>
                        <w:w w:val="80"/>
                        <w:sz w:val="18"/>
                      </w:rPr>
                      <w:t>戴楼门</w:t>
                    </w:r>
                  </w:p>
                </w:txbxContent>
              </v:textbox>
              <w10:wrap type="none"/>
            </v:shape>
            <v:shape style="position:absolute;left:5354;top:4403;width:459;height:183" type="#_x0000_t202" filled="false" stroked="false">
              <v:textbox inset="0,0,0,0">
                <w:txbxContent>
                  <w:p>
                    <w:pPr>
                      <w:spacing w:line="183" w:lineRule="exact" w:before="0"/>
                      <w:ind w:left="0" w:right="0" w:firstLine="0"/>
                      <w:jc w:val="left"/>
                      <w:rPr>
                        <w:sz w:val="18"/>
                      </w:rPr>
                    </w:pPr>
                    <w:r>
                      <w:rPr>
                        <w:color w:val="231F20"/>
                        <w:w w:val="80"/>
                        <w:sz w:val="18"/>
                      </w:rPr>
                      <w:t>南薰门</w:t>
                    </w:r>
                  </w:p>
                </w:txbxContent>
              </v:textbox>
              <w10:wrap type="none"/>
            </v:shape>
            <v:shape style="position:absolute;left:6401;top:4499;width:459;height:183" type="#_x0000_t202" filled="false" stroked="false">
              <v:textbox inset="0,0,0,0">
                <w:txbxContent>
                  <w:p>
                    <w:pPr>
                      <w:spacing w:line="183" w:lineRule="exact" w:before="0"/>
                      <w:ind w:left="0" w:right="0" w:firstLine="0"/>
                      <w:jc w:val="left"/>
                      <w:rPr>
                        <w:sz w:val="18"/>
                      </w:rPr>
                    </w:pPr>
                    <w:r>
                      <w:rPr>
                        <w:color w:val="231F20"/>
                        <w:w w:val="80"/>
                        <w:sz w:val="18"/>
                      </w:rPr>
                      <w:t>陈州门</w:t>
                    </w:r>
                  </w:p>
                </w:txbxContent>
              </v:textbox>
              <w10:wrap type="none"/>
            </v:shape>
            <w10:wrap type="topAndBottom"/>
          </v:group>
        </w:pict>
      </w:r>
    </w:p>
    <w:p>
      <w:pPr>
        <w:spacing w:after="0"/>
        <w:rPr>
          <w:sz w:val="14"/>
        </w:rPr>
        <w:sectPr>
          <w:pgSz w:w="10780" w:h="15090"/>
          <w:pgMar w:header="989" w:footer="1217" w:top="1260" w:bottom="1400" w:left="1480" w:right="1460"/>
        </w:sectPr>
      </w:pPr>
    </w:p>
    <w:p>
      <w:pPr>
        <w:pStyle w:val="BodyText"/>
        <w:spacing w:before="3"/>
        <w:rPr>
          <w:sz w:val="29"/>
        </w:rPr>
      </w:pPr>
    </w:p>
    <w:p>
      <w:pPr>
        <w:pStyle w:val="BodyText"/>
        <w:spacing w:before="76"/>
        <w:ind w:left="870"/>
        <w:rPr>
          <w:rFonts w:ascii="Times New Roman" w:eastAsia="Times New Roman"/>
        </w:rPr>
      </w:pPr>
      <w:r>
        <w:rPr>
          <w:color w:val="231F20"/>
        </w:rPr>
        <w:t>材料</w:t>
      </w:r>
      <w:r>
        <w:rPr>
          <w:rFonts w:ascii="Times New Roman" w:eastAsia="Times New Roman"/>
          <w:color w:val="231F20"/>
        </w:rPr>
        <w:t>1</w:t>
      </w:r>
    </w:p>
    <w:p>
      <w:pPr>
        <w:pStyle w:val="BodyText"/>
        <w:spacing w:line="328" w:lineRule="auto" w:before="112"/>
        <w:ind w:left="390" w:right="229" w:firstLine="480"/>
        <w:jc w:val="both"/>
      </w:pPr>
      <w:r>
        <w:rPr>
          <w:color w:val="231F20"/>
        </w:rPr>
        <w:t>国家的统一、南北大运河的开通、两座宏伟京城的修建和国内国际贸易的扩大，均刺激了经济发展。唐朝京城长安发展成世界上最大的城市，有居民百万，吸引着来自亚洲各地的商贾、留学生和朝拜者。</w:t>
      </w:r>
    </w:p>
    <w:p>
      <w:pPr>
        <w:spacing w:after="0" w:line="328" w:lineRule="auto"/>
        <w:jc w:val="both"/>
        <w:sectPr>
          <w:pgSz w:w="10780" w:h="15090"/>
          <w:pgMar w:header="1029" w:footer="1217" w:top="1260" w:bottom="1400" w:left="1480" w:right="1460"/>
        </w:sectPr>
      </w:pPr>
    </w:p>
    <w:p>
      <w:pPr>
        <w:pStyle w:val="BodyText"/>
        <w:spacing w:before="5"/>
        <w:rPr>
          <w:sz w:val="32"/>
        </w:rPr>
      </w:pPr>
    </w:p>
    <w:p>
      <w:pPr>
        <w:pStyle w:val="BodyText"/>
        <w:ind w:left="870"/>
        <w:rPr>
          <w:rFonts w:ascii="Times New Roman" w:eastAsia="Times New Roman"/>
        </w:rPr>
      </w:pPr>
      <w:r>
        <w:rPr>
          <w:color w:val="231F20"/>
        </w:rPr>
        <w:t>材料</w:t>
      </w:r>
      <w:r>
        <w:rPr>
          <w:rFonts w:ascii="Times New Roman" w:eastAsia="Times New Roman"/>
          <w:color w:val="231F20"/>
        </w:rPr>
        <w:t>2</w:t>
      </w:r>
    </w:p>
    <w:p>
      <w:pPr>
        <w:spacing w:before="37"/>
        <w:ind w:left="870" w:right="0" w:firstLine="0"/>
        <w:jc w:val="left"/>
        <w:rPr>
          <w:sz w:val="18"/>
        </w:rPr>
      </w:pPr>
      <w:r>
        <w:rPr/>
        <w:br w:type="column"/>
      </w:r>
      <w:r>
        <w:rPr>
          <w:color w:val="231F20"/>
          <w:sz w:val="18"/>
        </w:rPr>
        <w:t>——［美］伊佩霞《剑桥插图中国史》</w:t>
      </w:r>
    </w:p>
    <w:p>
      <w:pPr>
        <w:spacing w:after="0"/>
        <w:jc w:val="left"/>
        <w:rPr>
          <w:sz w:val="18"/>
        </w:rPr>
        <w:sectPr>
          <w:type w:val="continuous"/>
          <w:pgSz w:w="10780" w:h="15090"/>
          <w:pgMar w:top="1420" w:bottom="280" w:left="1480" w:right="1460"/>
          <w:cols w:num="2" w:equalWidth="0">
            <w:col w:w="1541" w:space="2209"/>
            <w:col w:w="4090"/>
          </w:cols>
        </w:sectPr>
      </w:pPr>
    </w:p>
    <w:p>
      <w:pPr>
        <w:pStyle w:val="BodyText"/>
        <w:spacing w:line="328" w:lineRule="auto" w:before="113"/>
        <w:ind w:left="270" w:right="118" w:firstLine="600"/>
      </w:pPr>
      <w:r>
        <w:rPr>
          <w:color w:val="231F20"/>
        </w:rPr>
        <w:t>唐朝时候长安为西京，洛阳为东京（都</w:t>
      </w:r>
      <w:r>
        <w:rPr>
          <w:color w:val="231F20"/>
          <w:spacing w:val="-90"/>
        </w:rPr>
        <w:t>）</w:t>
      </w:r>
      <w:r>
        <w:rPr>
          <w:color w:val="231F20"/>
        </w:rPr>
        <w:t>。到北宋时期则以洛阳</w:t>
      </w:r>
      <w:r>
        <w:rPr>
          <w:color w:val="231F20"/>
          <w:spacing w:val="5"/>
        </w:rPr>
        <w:t>为西京，以都城汴梁</w:t>
      </w:r>
      <w:r>
        <w:rPr>
          <w:color w:val="231F20"/>
          <w:spacing w:val="10"/>
        </w:rPr>
        <w:t>（今开封）</w:t>
      </w:r>
      <w:r>
        <w:rPr>
          <w:color w:val="231F20"/>
          <w:spacing w:val="5"/>
        </w:rPr>
        <w:t>为东京。宋周邦彦《汴都赋》中说 </w:t>
      </w:r>
      <w:r>
        <w:rPr>
          <w:color w:val="231F20"/>
        </w:rPr>
        <w:t>“舳舻相衔，千里不绝，越舲吴艚，官艘贾舶，闽讴楚语，风帆雨楫， </w:t>
      </w:r>
      <w:r>
        <w:rPr>
          <w:color w:val="231F20"/>
          <w:spacing w:val="10"/>
        </w:rPr>
        <w:t>联翩方</w:t>
      </w:r>
      <w:r>
        <w:rPr>
          <w:color w:val="231F20"/>
        </w:rPr>
        <w:t>载</w:t>
      </w:r>
      <w:r>
        <w:rPr>
          <w:color w:val="231F20"/>
          <w:spacing w:val="10"/>
        </w:rPr>
        <w:t>，</w:t>
      </w:r>
      <w:r>
        <w:rPr>
          <w:color w:val="231F20"/>
          <w:spacing w:val="7"/>
        </w:rPr>
        <w:t>钲</w:t>
      </w:r>
      <w:r>
        <w:rPr>
          <w:color w:val="231F20"/>
          <w:spacing w:val="10"/>
        </w:rPr>
        <w:t>鼓</w:t>
      </w:r>
      <w:r>
        <w:rPr>
          <w:color w:val="231F20"/>
          <w:spacing w:val="-120"/>
        </w:rPr>
        <w:t> </w:t>
      </w:r>
      <w:r>
        <w:rPr>
          <w:color w:val="231F20"/>
          <w:spacing w:val="8"/>
          <w:position w:val="-2"/>
        </w:rPr>
        <w:drawing>
          <wp:inline distT="0" distB="0" distL="0" distR="0">
            <wp:extent cx="158816" cy="141478"/>
            <wp:effectExtent l="0" t="0" r="0" b="0"/>
            <wp:docPr id="5" name="image5.png" descr=""/>
            <wp:cNvGraphicFramePr>
              <a:graphicFrameLocks noChangeAspect="1"/>
            </wp:cNvGraphicFramePr>
            <a:graphic>
              <a:graphicData uri="http://schemas.openxmlformats.org/drawingml/2006/picture">
                <pic:pic>
                  <pic:nvPicPr>
                    <pic:cNvPr id="6" name="image5.png"/>
                    <pic:cNvPicPr/>
                  </pic:nvPicPr>
                  <pic:blipFill>
                    <a:blip r:embed="rId61" cstate="print"/>
                    <a:stretch>
                      <a:fillRect/>
                    </a:stretch>
                  </pic:blipFill>
                  <pic:spPr>
                    <a:xfrm>
                      <a:off x="0" y="0"/>
                      <a:ext cx="158816" cy="141478"/>
                    </a:xfrm>
                    <a:prstGeom prst="rect">
                      <a:avLst/>
                    </a:prstGeom>
                  </pic:spPr>
                </pic:pic>
              </a:graphicData>
            </a:graphic>
          </wp:inline>
        </w:drawing>
      </w:r>
      <w:r>
        <w:rPr>
          <w:color w:val="231F20"/>
          <w:spacing w:val="8"/>
          <w:position w:val="-2"/>
        </w:rPr>
      </w:r>
      <w:r>
        <w:rPr>
          <w:color w:val="231F20"/>
          <w:spacing w:val="-120"/>
        </w:rPr>
        <w:t>。”</w:t>
      </w:r>
      <w:r>
        <w:rPr>
          <w:color w:val="231F20"/>
          <w:spacing w:val="10"/>
        </w:rPr>
        <w:t>《东京梦华录》序中</w:t>
      </w:r>
      <w:r>
        <w:rPr>
          <w:color w:val="231F20"/>
        </w:rPr>
        <w:t>说</w:t>
      </w:r>
      <w:r>
        <w:rPr>
          <w:color w:val="231F20"/>
          <w:spacing w:val="10"/>
        </w:rPr>
        <w:t>，东京商</w:t>
      </w:r>
      <w:r>
        <w:rPr>
          <w:color w:val="231F20"/>
        </w:rPr>
        <w:t>业</w:t>
      </w:r>
      <w:r>
        <w:rPr>
          <w:color w:val="231F20"/>
          <w:spacing w:val="10"/>
        </w:rPr>
        <w:t>“万国咸  </w:t>
      </w:r>
      <w:r>
        <w:rPr>
          <w:color w:val="231F20"/>
          <w:spacing w:val="-10"/>
        </w:rPr>
        <w:t>通，集四海之珍奇，皆归市易”。《续资治通鉴长编》记，北宋东京 </w:t>
      </w:r>
      <w:r>
        <w:rPr>
          <w:color w:val="231F20"/>
          <w:spacing w:val="-14"/>
        </w:rPr>
        <w:t>人口“比汉、唐京邑民庶，十倍其人矣”，是当时世界人口最多的城 市之一。</w:t>
      </w:r>
    </w:p>
    <w:p>
      <w:pPr>
        <w:pStyle w:val="BodyText"/>
        <w:spacing w:before="12"/>
        <w:rPr>
          <w:sz w:val="31"/>
        </w:rPr>
      </w:pPr>
    </w:p>
    <w:p>
      <w:pPr>
        <w:pStyle w:val="BodyText"/>
        <w:spacing w:line="328" w:lineRule="auto"/>
        <w:ind w:left="390" w:right="238" w:firstLine="480"/>
      </w:pPr>
      <w:r>
        <w:rPr>
          <w:color w:val="231F20"/>
        </w:rPr>
        <w:t>城市规模在一定程度上反映城市的发展水平。结合所学知识，分析唐朝长安城和北宋东京城繁荣的原因。</w:t>
      </w:r>
    </w:p>
    <w:p>
      <w:pPr>
        <w:pStyle w:val="BodyText"/>
        <w:spacing w:line="328" w:lineRule="auto"/>
        <w:ind w:left="390" w:right="120" w:firstLine="480"/>
      </w:pPr>
      <w:r>
        <w:rPr>
          <w:color w:val="231F20"/>
        </w:rPr>
        <w:t>教学设计意图：通过读图</w:t>
      </w:r>
      <w:r>
        <w:rPr>
          <w:rFonts w:ascii="Times New Roman" w:hAnsi="Times New Roman" w:eastAsia="Times New Roman"/>
          <w:color w:val="231F20"/>
        </w:rPr>
        <w:t>1</w:t>
      </w:r>
      <w:r>
        <w:rPr>
          <w:color w:val="231F20"/>
        </w:rPr>
        <w:t>、材料</w:t>
      </w:r>
      <w:r>
        <w:rPr>
          <w:rFonts w:ascii="Times New Roman" w:hAnsi="Times New Roman" w:eastAsia="Times New Roman"/>
          <w:color w:val="231F20"/>
        </w:rPr>
        <w:t>1</w:t>
      </w:r>
      <w:r>
        <w:rPr>
          <w:color w:val="231F20"/>
        </w:rPr>
        <w:t>，让学生对唐朝长安城能作为“盛唐”标本有基本认识，让学生认识长安城在唐朝的历史地位。通过读图</w:t>
      </w:r>
      <w:r>
        <w:rPr>
          <w:rFonts w:ascii="Times New Roman" w:hAnsi="Times New Roman" w:eastAsia="Times New Roman"/>
          <w:color w:val="231F20"/>
        </w:rPr>
        <w:t>2</w:t>
      </w:r>
      <w:r>
        <w:rPr>
          <w:color w:val="231F20"/>
        </w:rPr>
        <w:t>、材料</w:t>
      </w:r>
      <w:r>
        <w:rPr>
          <w:rFonts w:ascii="Times New Roman" w:hAnsi="Times New Roman" w:eastAsia="Times New Roman"/>
          <w:color w:val="231F20"/>
        </w:rPr>
        <w:t>2</w:t>
      </w:r>
      <w:r>
        <w:rPr>
          <w:color w:val="231F20"/>
        </w:rPr>
        <w:t>，让学生认识东京城在北宋时期的地位。要求学生运用时空观念来认识唐宋繁荣的背景。</w:t>
      </w:r>
    </w:p>
    <w:p>
      <w:pPr>
        <w:pStyle w:val="ListParagraph"/>
        <w:numPr>
          <w:ilvl w:val="0"/>
          <w:numId w:val="43"/>
        </w:numPr>
        <w:tabs>
          <w:tab w:pos="1171" w:val="left" w:leader="none"/>
        </w:tabs>
        <w:spacing w:line="328" w:lineRule="auto" w:before="0" w:after="0"/>
        <w:ind w:left="870" w:right="1618" w:firstLine="0"/>
        <w:jc w:val="left"/>
        <w:rPr>
          <w:sz w:val="24"/>
        </w:rPr>
      </w:pPr>
      <w:r>
        <w:rPr>
          <w:color w:val="231F20"/>
          <w:sz w:val="24"/>
        </w:rPr>
        <w:t>导入学习任务一：从城市布局认识城市生活变化教师活动：引导分析</w:t>
      </w:r>
    </w:p>
    <w:p>
      <w:pPr>
        <w:pStyle w:val="BodyText"/>
        <w:spacing w:line="328" w:lineRule="auto"/>
        <w:ind w:left="390" w:right="234" w:firstLine="480"/>
      </w:pPr>
      <w:r>
        <w:rPr>
          <w:color w:val="231F20"/>
        </w:rPr>
        <w:t>学生活动：观察图</w:t>
      </w:r>
      <w:r>
        <w:rPr>
          <w:rFonts w:ascii="Times New Roman" w:eastAsia="Times New Roman"/>
          <w:color w:val="231F20"/>
        </w:rPr>
        <w:t>1 </w:t>
      </w:r>
      <w:r>
        <w:rPr>
          <w:color w:val="231F20"/>
        </w:rPr>
        <w:t>唐朝长安城和图</w:t>
      </w:r>
      <w:r>
        <w:rPr>
          <w:rFonts w:ascii="Times New Roman" w:eastAsia="Times New Roman"/>
          <w:color w:val="231F20"/>
        </w:rPr>
        <w:t>2 </w:t>
      </w:r>
      <w:r>
        <w:rPr>
          <w:color w:val="231F20"/>
        </w:rPr>
        <w:t>北宋东京城的布局，思考分析</w:t>
      </w:r>
    </w:p>
    <w:p>
      <w:pPr>
        <w:pStyle w:val="BodyText"/>
        <w:spacing w:line="328" w:lineRule="auto"/>
        <w:ind w:left="390" w:right="230" w:firstLine="480"/>
      </w:pPr>
      <w:r>
        <w:rPr>
          <w:color w:val="231F20"/>
          <w:spacing w:val="12"/>
        </w:rPr>
        <w:t>通过读图</w:t>
      </w:r>
      <w:r>
        <w:rPr>
          <w:rFonts w:ascii="Times New Roman" w:eastAsia="Times New Roman"/>
          <w:color w:val="231F20"/>
          <w:spacing w:val="2"/>
        </w:rPr>
        <w:t>1</w:t>
      </w:r>
      <w:r>
        <w:rPr>
          <w:color w:val="231F20"/>
          <w:spacing w:val="0"/>
        </w:rPr>
        <w:t>，观察长安城的布局：皇城、宫城</w:t>
      </w:r>
      <w:r>
        <w:rPr>
          <w:color w:val="231F20"/>
          <w:spacing w:val="6"/>
        </w:rPr>
        <w:t>（太极宫</w:t>
      </w:r>
      <w:r>
        <w:rPr>
          <w:color w:val="231F20"/>
          <w:spacing w:val="-90"/>
        </w:rPr>
        <w:t>）</w:t>
      </w:r>
      <w:r>
        <w:rPr>
          <w:color w:val="231F20"/>
          <w:spacing w:val="6"/>
        </w:rPr>
        <w:t>、大明</w:t>
      </w:r>
      <w:r>
        <w:rPr>
          <w:color w:val="231F20"/>
        </w:rPr>
        <w:t>宫、东市、西市等。</w:t>
      </w:r>
    </w:p>
    <w:p>
      <w:pPr>
        <w:pStyle w:val="BodyText"/>
        <w:spacing w:line="305" w:lineRule="exact"/>
        <w:ind w:left="870"/>
      </w:pPr>
      <w:r>
        <w:rPr>
          <w:color w:val="231F20"/>
        </w:rPr>
        <w:t>从总体看，首先，长安城布局方正，街道笔直如棋盘，把整个</w:t>
      </w:r>
    </w:p>
    <w:p>
      <w:pPr>
        <w:spacing w:after="0" w:line="305" w:lineRule="exact"/>
        <w:sectPr>
          <w:type w:val="continuous"/>
          <w:pgSz w:w="10780" w:h="15090"/>
          <w:pgMar w:top="1420" w:bottom="280" w:left="1480" w:right="1460"/>
        </w:sectPr>
      </w:pPr>
    </w:p>
    <w:p>
      <w:pPr>
        <w:pStyle w:val="BodyText"/>
        <w:spacing w:before="12"/>
        <w:rPr>
          <w:sz w:val="29"/>
        </w:rPr>
      </w:pPr>
    </w:p>
    <w:p>
      <w:pPr>
        <w:pStyle w:val="BodyText"/>
        <w:spacing w:line="328" w:lineRule="auto" w:before="76"/>
        <w:ind w:left="220" w:right="406"/>
        <w:jc w:val="both"/>
      </w:pPr>
      <w:r>
        <w:rPr>
          <w:color w:val="231F20"/>
        </w:rPr>
        <w:t>城市分割成</w:t>
      </w:r>
      <w:r>
        <w:rPr>
          <w:rFonts w:ascii="Times New Roman" w:hAnsi="Times New Roman" w:eastAsia="Times New Roman"/>
          <w:color w:val="231F20"/>
        </w:rPr>
        <w:t>108 </w:t>
      </w:r>
      <w:r>
        <w:rPr>
          <w:color w:val="231F20"/>
        </w:rPr>
        <w:t>坊和东西二市。坊类似于今天的居民区，市就是商业区。坊、市有围墙分开，管理严格。其次，长安城内河道纵横，古语有“八水绕长安”之说。不论是在宫城里，还是在西市、东市等其他地区，都有河道湖泊，城东南角有曲江池。政治中心在城市北部。这种城市布局是按照古人观念与天上的星宿相对应而设计的。长安的城门，如玄武门等，也与唐朝政治事件有密切关系。唐太宗时期许多重大政治活动都在宫城举行。大明宫在唐高宗时期建成，后成为政治中心。这种布局与北宋东京政治中心位置明显不同。</w:t>
      </w:r>
    </w:p>
    <w:p>
      <w:pPr>
        <w:pStyle w:val="BodyText"/>
        <w:spacing w:line="297" w:lineRule="exact"/>
        <w:ind w:left="700"/>
      </w:pPr>
      <w:r>
        <w:rPr>
          <w:color w:val="231F20"/>
        </w:rPr>
        <w:t>通过读图</w:t>
      </w:r>
      <w:r>
        <w:rPr>
          <w:rFonts w:ascii="Times New Roman" w:eastAsia="Times New Roman"/>
          <w:color w:val="231F20"/>
        </w:rPr>
        <w:t>2</w:t>
      </w:r>
      <w:r>
        <w:rPr>
          <w:color w:val="231F20"/>
        </w:rPr>
        <w:t>，认识北宋东京城的规模和布局特点。</w:t>
      </w:r>
    </w:p>
    <w:p>
      <w:pPr>
        <w:pStyle w:val="BodyText"/>
        <w:spacing w:line="328" w:lineRule="auto" w:before="112"/>
        <w:ind w:left="220" w:right="289" w:firstLine="480"/>
      </w:pPr>
      <w:r>
        <w:rPr>
          <w:color w:val="231F20"/>
        </w:rPr>
        <w:t>北宋东京城分为皇城、里城和外城三层。皇城基本居于里城中心偏北位置，里城位于外城中心。坊市界限被打破，城市布局不完整、不规则了。东京有“四水贯都”之称，汴河、蔡河、五丈河、金水河都通过护城河互相连接。汴河穿城而过，三重城垣都与水道相连。城西汴河边有金明池。</w:t>
      </w:r>
    </w:p>
    <w:p>
      <w:pPr>
        <w:pStyle w:val="BodyText"/>
        <w:spacing w:line="328" w:lineRule="auto"/>
        <w:ind w:left="220" w:right="288" w:firstLine="480"/>
      </w:pPr>
      <w:r>
        <w:rPr>
          <w:color w:val="231F20"/>
        </w:rPr>
        <w:t>两者比较，唐朝长安城与北宋东京城的布局及功能有相似之处： 都依水而建，满足生活需要；布局体现了皇权政治在城市中居于核心地位。不同之处也很明显。长安城市布局恢宏大气，整齐划一，显然是强大的人力规划而成。北宋东京城市也有规划，但坊市界限被打破，市场沿河而兴，商业区不规则，这些变化显然更多的是经济发展的自然结果。</w:t>
      </w:r>
    </w:p>
    <w:p>
      <w:pPr>
        <w:pStyle w:val="BodyText"/>
        <w:spacing w:line="328" w:lineRule="auto"/>
        <w:ind w:left="220" w:right="408" w:firstLine="480"/>
        <w:jc w:val="both"/>
      </w:pPr>
      <w:r>
        <w:rPr>
          <w:color w:val="231F20"/>
        </w:rPr>
        <w:t>教学设计意图：深化对古代城市建筑文化的认识，重点是引导学生思考图片背后所体现的从唐朝到宋朝的社会变化，强化对历史的理解，提高对历史的解释能力。</w:t>
      </w:r>
    </w:p>
    <w:p>
      <w:pPr>
        <w:pStyle w:val="ListParagraph"/>
        <w:numPr>
          <w:ilvl w:val="0"/>
          <w:numId w:val="43"/>
        </w:numPr>
        <w:tabs>
          <w:tab w:pos="1001" w:val="left" w:leader="none"/>
        </w:tabs>
        <w:spacing w:line="304" w:lineRule="exact" w:before="0" w:after="0"/>
        <w:ind w:left="1000" w:right="0" w:hanging="300"/>
        <w:jc w:val="left"/>
        <w:rPr>
          <w:sz w:val="24"/>
        </w:rPr>
      </w:pPr>
      <w:r>
        <w:rPr>
          <w:color w:val="231F20"/>
          <w:sz w:val="24"/>
        </w:rPr>
        <w:t>导入学习任务二：从商业和对外交流认识唐宋社会变化</w:t>
      </w:r>
    </w:p>
    <w:p>
      <w:pPr>
        <w:pStyle w:val="BodyText"/>
        <w:spacing w:line="328" w:lineRule="auto" w:before="99"/>
        <w:ind w:left="220" w:right="408" w:firstLine="480"/>
      </w:pPr>
      <w:r>
        <w:rPr>
          <w:color w:val="231F20"/>
        </w:rPr>
        <w:t>观察唐朝长安城示意图，除了引人注目的宫城以外，占地面积最大的就是坊和市。东市和西市是当时长安城两个集中的商业区。</w:t>
      </w:r>
    </w:p>
    <w:p>
      <w:pPr>
        <w:pStyle w:val="BodyText"/>
        <w:spacing w:line="328" w:lineRule="auto"/>
        <w:ind w:left="700" w:right="4968"/>
      </w:pPr>
      <w:r>
        <w:rPr>
          <w:color w:val="231F20"/>
        </w:rPr>
        <w:t>教师活动：引导分析学生活动：观察分析</w:t>
      </w:r>
    </w:p>
    <w:p>
      <w:pPr>
        <w:spacing w:after="0" w:line="328" w:lineRule="auto"/>
        <w:sectPr>
          <w:pgSz w:w="10780" w:h="15090"/>
          <w:pgMar w:header="989" w:footer="1217" w:top="1260" w:bottom="1400" w:left="1480" w:right="1460"/>
        </w:sectPr>
      </w:pPr>
    </w:p>
    <w:p>
      <w:pPr>
        <w:pStyle w:val="BodyText"/>
        <w:spacing w:before="10"/>
        <w:rPr>
          <w:sz w:val="29"/>
        </w:rPr>
      </w:pPr>
    </w:p>
    <w:p>
      <w:pPr>
        <w:pStyle w:val="BodyText"/>
        <w:spacing w:before="67"/>
        <w:ind w:left="870"/>
      </w:pPr>
      <w:r>
        <w:rPr>
          <w:color w:val="231F20"/>
        </w:rPr>
        <w:t>长安城的东市和西市：</w:t>
      </w:r>
    </w:p>
    <w:p>
      <w:pPr>
        <w:pStyle w:val="BodyText"/>
        <w:tabs>
          <w:tab w:pos="1500" w:val="left" w:leader="none"/>
        </w:tabs>
        <w:spacing w:before="114"/>
        <w:ind w:left="870"/>
      </w:pPr>
      <w:r>
        <w:rPr>
          <w:color w:val="231F20"/>
          <w:spacing w:val="30"/>
        </w:rPr>
        <w:t>图</w:t>
      </w:r>
      <w:r>
        <w:rPr>
          <w:rFonts w:ascii="Times New Roman" w:eastAsia="Times New Roman"/>
          <w:color w:val="231F20"/>
        </w:rPr>
        <w:t>3</w:t>
        <w:tab/>
      </w:r>
      <w:r>
        <w:rPr>
          <w:color w:val="231F20"/>
        </w:rPr>
        <w:t>唐朝长安城的东市和西市示意图</w:t>
      </w:r>
    </w:p>
    <w:p>
      <w:pPr>
        <w:pStyle w:val="BodyText"/>
        <w:spacing w:before="3"/>
        <w:rPr>
          <w:sz w:val="10"/>
        </w:rPr>
      </w:pPr>
    </w:p>
    <w:p>
      <w:pPr>
        <w:tabs>
          <w:tab w:pos="2469" w:val="left" w:leader="none"/>
          <w:tab w:pos="5374" w:val="left" w:leader="none"/>
          <w:tab w:pos="6166" w:val="left" w:leader="none"/>
        </w:tabs>
        <w:spacing w:before="61"/>
        <w:ind w:left="1663" w:right="0" w:firstLine="0"/>
        <w:jc w:val="left"/>
        <w:rPr>
          <w:sz w:val="20"/>
        </w:rPr>
      </w:pPr>
      <w:r>
        <w:rPr/>
        <w:pict>
          <v:shape style="position:absolute;margin-left:97.367104pt;margin-top:19.060204pt;width:162.5pt;height:185.85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12"/>
                    <w:gridCol w:w="1047"/>
                    <w:gridCol w:w="1077"/>
                  </w:tblGrid>
                  <w:tr>
                    <w:trPr>
                      <w:trHeight w:val="1207" w:hRule="atLeast"/>
                    </w:trPr>
                    <w:tc>
                      <w:tcPr>
                        <w:tcW w:w="1112" w:type="dxa"/>
                        <w:tcBorders>
                          <w:bottom w:val="double" w:sz="1" w:space="0" w:color="231F20"/>
                          <w:right w:val="double" w:sz="1" w:space="0" w:color="231F20"/>
                        </w:tcBorders>
                      </w:tcPr>
                      <w:p>
                        <w:pPr>
                          <w:pStyle w:val="TableParagraph"/>
                          <w:tabs>
                            <w:tab w:pos="873" w:val="left" w:leader="none"/>
                          </w:tabs>
                          <w:spacing w:line="285" w:lineRule="auto" w:before="95"/>
                          <w:ind w:left="52" w:right="70"/>
                          <w:rPr>
                            <w:sz w:val="14"/>
                          </w:rPr>
                        </w:pPr>
                        <w:r>
                          <w:rPr>
                            <w:color w:val="231F20"/>
                            <w:w w:val="105"/>
                            <w:position w:val="1"/>
                            <w:sz w:val="14"/>
                          </w:rPr>
                          <w:t>临路店</w:t>
                          <w:tab/>
                        </w:r>
                        <w:r>
                          <w:rPr>
                            <w:color w:val="231F20"/>
                            <w:w w:val="105"/>
                            <w:sz w:val="14"/>
                          </w:rPr>
                          <w:t>邸肉行</w:t>
                        </w:r>
                      </w:p>
                      <w:p>
                        <w:pPr>
                          <w:pStyle w:val="TableParagraph"/>
                          <w:spacing w:before="6"/>
                          <w:ind w:left="52"/>
                          <w:rPr>
                            <w:sz w:val="14"/>
                          </w:rPr>
                        </w:pPr>
                        <w:r>
                          <w:rPr>
                            <w:color w:val="231F20"/>
                            <w:sz w:val="14"/>
                          </w:rPr>
                          <w:t>酒肆</w:t>
                        </w:r>
                      </w:p>
                    </w:tc>
                    <w:tc>
                      <w:tcPr>
                        <w:tcW w:w="1047" w:type="dxa"/>
                        <w:tcBorders>
                          <w:left w:val="double" w:sz="1" w:space="0" w:color="231F20"/>
                          <w:bottom w:val="double" w:sz="1" w:space="0" w:color="231F20"/>
                          <w:right w:val="double" w:sz="1" w:space="0" w:color="231F20"/>
                        </w:tcBorders>
                      </w:tcPr>
                      <w:p>
                        <w:pPr>
                          <w:pStyle w:val="TableParagraph"/>
                          <w:rPr>
                            <w:sz w:val="14"/>
                          </w:rPr>
                        </w:pPr>
                      </w:p>
                      <w:p>
                        <w:pPr>
                          <w:pStyle w:val="TableParagraph"/>
                          <w:rPr>
                            <w:sz w:val="14"/>
                          </w:rPr>
                        </w:pPr>
                      </w:p>
                      <w:p>
                        <w:pPr>
                          <w:pStyle w:val="TableParagraph"/>
                          <w:rPr>
                            <w:sz w:val="14"/>
                          </w:rPr>
                        </w:pPr>
                      </w:p>
                      <w:p>
                        <w:pPr>
                          <w:pStyle w:val="TableParagraph"/>
                          <w:spacing w:before="1"/>
                          <w:rPr>
                            <w:sz w:val="14"/>
                          </w:rPr>
                        </w:pPr>
                      </w:p>
                      <w:p>
                        <w:pPr>
                          <w:pStyle w:val="TableParagraph"/>
                          <w:ind w:left="267" w:right="268"/>
                          <w:jc w:val="center"/>
                          <w:rPr>
                            <w:sz w:val="14"/>
                          </w:rPr>
                        </w:pPr>
                        <w:r>
                          <w:rPr>
                            <w:color w:val="231F20"/>
                            <w:w w:val="105"/>
                            <w:sz w:val="14"/>
                          </w:rPr>
                          <w:t>常平仓</w:t>
                        </w:r>
                      </w:p>
                    </w:tc>
                    <w:tc>
                      <w:tcPr>
                        <w:tcW w:w="1077" w:type="dxa"/>
                        <w:tcBorders>
                          <w:left w:val="double" w:sz="1" w:space="0" w:color="231F20"/>
                          <w:bottom w:val="double" w:sz="1" w:space="0" w:color="231F20"/>
                        </w:tcBorders>
                      </w:tcPr>
                      <w:p>
                        <w:pPr>
                          <w:pStyle w:val="TableParagraph"/>
                          <w:rPr>
                            <w:sz w:val="16"/>
                          </w:rPr>
                        </w:pPr>
                      </w:p>
                      <w:p>
                        <w:pPr>
                          <w:pStyle w:val="TableParagraph"/>
                          <w:spacing w:before="104"/>
                          <w:ind w:left="313"/>
                          <w:rPr>
                            <w:sz w:val="15"/>
                          </w:rPr>
                        </w:pPr>
                        <w:r>
                          <w:rPr>
                            <w:color w:val="B2B4B6"/>
                            <w:sz w:val="15"/>
                          </w:rPr>
                          <w:t>放生池</w:t>
                        </w:r>
                      </w:p>
                      <w:p>
                        <w:pPr>
                          <w:pStyle w:val="TableParagraph"/>
                          <w:rPr>
                            <w:sz w:val="16"/>
                          </w:rPr>
                        </w:pPr>
                      </w:p>
                      <w:p>
                        <w:pPr>
                          <w:pStyle w:val="TableParagraph"/>
                          <w:spacing w:before="119"/>
                          <w:ind w:left="77"/>
                          <w:rPr>
                            <w:sz w:val="14"/>
                          </w:rPr>
                        </w:pPr>
                        <w:r>
                          <w:rPr>
                            <w:color w:val="231F20"/>
                            <w:w w:val="103"/>
                            <w:sz w:val="14"/>
                          </w:rPr>
                          <w:t>邸</w:t>
                        </w:r>
                      </w:p>
                    </w:tc>
                  </w:tr>
                  <w:tr>
                    <w:trPr>
                      <w:trHeight w:val="1226" w:hRule="atLeast"/>
                    </w:trPr>
                    <w:tc>
                      <w:tcPr>
                        <w:tcW w:w="1112" w:type="dxa"/>
                        <w:tcBorders>
                          <w:top w:val="double" w:sz="1" w:space="0" w:color="231F20"/>
                          <w:bottom w:val="double" w:sz="1" w:space="0" w:color="231F20"/>
                          <w:right w:val="double" w:sz="1" w:space="0" w:color="231F20"/>
                        </w:tcBorders>
                      </w:tcPr>
                      <w:p>
                        <w:pPr>
                          <w:pStyle w:val="TableParagraph"/>
                          <w:spacing w:before="3"/>
                          <w:rPr>
                            <w:sz w:val="13"/>
                          </w:rPr>
                        </w:pPr>
                      </w:p>
                      <w:p>
                        <w:pPr>
                          <w:pStyle w:val="TableParagraph"/>
                          <w:spacing w:line="259" w:lineRule="auto"/>
                          <w:ind w:left="52" w:right="455"/>
                          <w:rPr>
                            <w:sz w:val="14"/>
                          </w:rPr>
                        </w:pPr>
                        <w:r>
                          <w:rPr>
                            <w:color w:val="231F20"/>
                            <w:sz w:val="14"/>
                          </w:rPr>
                          <w:t>刁家印刷李家印刷</w:t>
                        </w:r>
                      </w:p>
                    </w:tc>
                    <w:tc>
                      <w:tcPr>
                        <w:tcW w:w="1047" w:type="dxa"/>
                        <w:tcBorders>
                          <w:top w:val="double" w:sz="1" w:space="0" w:color="231F20"/>
                          <w:left w:val="double" w:sz="1" w:space="0" w:color="231F20"/>
                          <w:bottom w:val="double" w:sz="1" w:space="0" w:color="231F20"/>
                          <w:right w:val="double" w:sz="1" w:space="0" w:color="231F20"/>
                        </w:tcBorders>
                      </w:tcPr>
                      <w:p>
                        <w:pPr>
                          <w:pStyle w:val="TableParagraph"/>
                          <w:rPr>
                            <w:sz w:val="20"/>
                          </w:rPr>
                        </w:pPr>
                      </w:p>
                      <w:p>
                        <w:pPr>
                          <w:pStyle w:val="TableParagraph"/>
                          <w:ind w:left="267" w:right="268"/>
                          <w:jc w:val="center"/>
                          <w:rPr>
                            <w:sz w:val="14"/>
                          </w:rPr>
                        </w:pPr>
                        <w:r>
                          <w:rPr>
                            <w:color w:val="231F20"/>
                            <w:w w:val="105"/>
                            <w:sz w:val="14"/>
                          </w:rPr>
                          <w:t>市署</w:t>
                        </w:r>
                      </w:p>
                    </w:tc>
                    <w:tc>
                      <w:tcPr>
                        <w:tcW w:w="1077" w:type="dxa"/>
                        <w:tcBorders>
                          <w:top w:val="double" w:sz="1" w:space="0" w:color="231F20"/>
                          <w:left w:val="double" w:sz="1" w:space="0" w:color="231F20"/>
                          <w:bottom w:val="double" w:sz="1" w:space="0" w:color="231F20"/>
                        </w:tcBorders>
                      </w:tcPr>
                      <w:p>
                        <w:pPr>
                          <w:pStyle w:val="TableParagraph"/>
                          <w:spacing w:before="11"/>
                          <w:rPr>
                            <w:sz w:val="9"/>
                          </w:rPr>
                        </w:pPr>
                      </w:p>
                      <w:p>
                        <w:pPr>
                          <w:pStyle w:val="TableParagraph"/>
                          <w:ind w:left="77"/>
                          <w:rPr>
                            <w:sz w:val="14"/>
                          </w:rPr>
                        </w:pPr>
                        <w:r>
                          <w:rPr>
                            <w:color w:val="231F20"/>
                            <w:w w:val="105"/>
                            <w:sz w:val="14"/>
                          </w:rPr>
                          <w:t>赁驴人</w:t>
                        </w:r>
                      </w:p>
                      <w:p>
                        <w:pPr>
                          <w:pStyle w:val="TableParagraph"/>
                          <w:spacing w:line="271" w:lineRule="auto" w:before="23"/>
                          <w:ind w:left="715" w:right="47"/>
                          <w:jc w:val="right"/>
                          <w:rPr>
                            <w:sz w:val="14"/>
                          </w:rPr>
                        </w:pPr>
                        <w:r>
                          <w:rPr>
                            <w:color w:val="231F20"/>
                            <w:sz w:val="14"/>
                          </w:rPr>
                          <w:t>铁行笔行</w:t>
                        </w:r>
                      </w:p>
                    </w:tc>
                  </w:tr>
                  <w:tr>
                    <w:trPr>
                      <w:trHeight w:val="1202" w:hRule="atLeast"/>
                    </w:trPr>
                    <w:tc>
                      <w:tcPr>
                        <w:tcW w:w="1112" w:type="dxa"/>
                        <w:tcBorders>
                          <w:top w:val="double" w:sz="1" w:space="0" w:color="231F20"/>
                          <w:right w:val="double" w:sz="1" w:space="0" w:color="231F20"/>
                        </w:tcBorders>
                      </w:tcPr>
                      <w:p>
                        <w:pPr>
                          <w:pStyle w:val="TableParagraph"/>
                          <w:spacing w:before="99"/>
                          <w:ind w:left="52"/>
                          <w:rPr>
                            <w:sz w:val="14"/>
                          </w:rPr>
                        </w:pPr>
                        <w:r>
                          <w:rPr>
                            <w:color w:val="231F20"/>
                            <w:w w:val="105"/>
                            <w:sz w:val="14"/>
                          </w:rPr>
                          <w:t>绵绣彩帛行</w:t>
                        </w:r>
                      </w:p>
                      <w:p>
                        <w:pPr>
                          <w:pStyle w:val="TableParagraph"/>
                          <w:rPr>
                            <w:sz w:val="14"/>
                          </w:rPr>
                        </w:pPr>
                      </w:p>
                      <w:p>
                        <w:pPr>
                          <w:pStyle w:val="TableParagraph"/>
                          <w:rPr>
                            <w:sz w:val="14"/>
                          </w:rPr>
                        </w:pPr>
                      </w:p>
                      <w:p>
                        <w:pPr>
                          <w:pStyle w:val="TableParagraph"/>
                          <w:rPr>
                            <w:sz w:val="14"/>
                          </w:rPr>
                        </w:pPr>
                      </w:p>
                      <w:p>
                        <w:pPr>
                          <w:pStyle w:val="TableParagraph"/>
                          <w:spacing w:before="103"/>
                          <w:ind w:right="70"/>
                          <w:jc w:val="right"/>
                          <w:rPr>
                            <w:sz w:val="14"/>
                          </w:rPr>
                        </w:pPr>
                        <w:r>
                          <w:rPr>
                            <w:color w:val="231F20"/>
                            <w:w w:val="103"/>
                            <w:sz w:val="14"/>
                          </w:rPr>
                          <w:t>邸</w:t>
                        </w:r>
                      </w:p>
                    </w:tc>
                    <w:tc>
                      <w:tcPr>
                        <w:tcW w:w="1047" w:type="dxa"/>
                        <w:tcBorders>
                          <w:top w:val="double" w:sz="1" w:space="0" w:color="231F20"/>
                          <w:left w:val="double" w:sz="1" w:space="0" w:color="231F20"/>
                          <w:right w:val="double" w:sz="1" w:space="0" w:color="231F20"/>
                        </w:tcBorders>
                      </w:tcPr>
                      <w:p>
                        <w:pPr>
                          <w:pStyle w:val="TableParagraph"/>
                          <w:spacing w:before="1"/>
                          <w:rPr>
                            <w:sz w:val="12"/>
                          </w:rPr>
                        </w:pPr>
                      </w:p>
                      <w:p>
                        <w:pPr>
                          <w:pStyle w:val="TableParagraph"/>
                          <w:spacing w:before="1"/>
                          <w:ind w:left="267" w:right="268"/>
                          <w:jc w:val="center"/>
                          <w:rPr>
                            <w:sz w:val="14"/>
                          </w:rPr>
                        </w:pPr>
                        <w:r>
                          <w:rPr>
                            <w:color w:val="231F20"/>
                            <w:w w:val="105"/>
                            <w:sz w:val="14"/>
                          </w:rPr>
                          <w:t>平准署</w:t>
                        </w:r>
                      </w:p>
                    </w:tc>
                    <w:tc>
                      <w:tcPr>
                        <w:tcW w:w="1077" w:type="dxa"/>
                        <w:tcBorders>
                          <w:top w:val="double" w:sz="1" w:space="0" w:color="231F20"/>
                          <w:left w:val="double" w:sz="1" w:space="0" w:color="231F20"/>
                        </w:tcBorders>
                      </w:tcPr>
                      <w:p>
                        <w:pPr>
                          <w:pStyle w:val="TableParagraph"/>
                          <w:spacing w:line="285" w:lineRule="auto" w:before="77"/>
                          <w:ind w:left="77" w:right="12"/>
                          <w:rPr>
                            <w:sz w:val="14"/>
                          </w:rPr>
                        </w:pPr>
                        <w:r>
                          <w:rPr>
                            <w:color w:val="231F20"/>
                            <w:w w:val="105"/>
                            <w:sz w:val="14"/>
                          </w:rPr>
                          <w:t>琵琶名手 杂戏卖胡琴者</w:t>
                        </w:r>
                      </w:p>
                      <w:p>
                        <w:pPr>
                          <w:pStyle w:val="TableParagraph"/>
                          <w:rPr>
                            <w:sz w:val="14"/>
                          </w:rPr>
                        </w:pPr>
                      </w:p>
                      <w:p>
                        <w:pPr>
                          <w:pStyle w:val="TableParagraph"/>
                          <w:spacing w:before="6"/>
                          <w:rPr>
                            <w:sz w:val="18"/>
                          </w:rPr>
                        </w:pPr>
                      </w:p>
                      <w:p>
                        <w:pPr>
                          <w:pStyle w:val="TableParagraph"/>
                          <w:ind w:left="58"/>
                          <w:rPr>
                            <w:sz w:val="14"/>
                          </w:rPr>
                        </w:pPr>
                        <w:r>
                          <w:rPr>
                            <w:color w:val="231F20"/>
                            <w:w w:val="103"/>
                            <w:sz w:val="14"/>
                          </w:rPr>
                          <w:t>邸</w:t>
                        </w:r>
                      </w:p>
                    </w:tc>
                  </w:tr>
                </w:tbl>
                <w:p>
                  <w:pPr>
                    <w:pStyle w:val="BodyText"/>
                  </w:pPr>
                </w:p>
              </w:txbxContent>
            </v:textbox>
            <w10:wrap type="topAndBottom"/>
          </v:shape>
        </w:pict>
      </w:r>
      <w:r>
        <w:rPr/>
        <w:pict>
          <v:shape style="position:absolute;margin-left:285.590607pt;margin-top:18.642504pt;width:162.5pt;height:185.85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12"/>
                    <w:gridCol w:w="1047"/>
                    <w:gridCol w:w="1077"/>
                  </w:tblGrid>
                  <w:tr>
                    <w:trPr>
                      <w:trHeight w:val="1207" w:hRule="atLeast"/>
                    </w:trPr>
                    <w:tc>
                      <w:tcPr>
                        <w:tcW w:w="1112" w:type="dxa"/>
                        <w:tcBorders>
                          <w:bottom w:val="double" w:sz="1" w:space="0" w:color="231F20"/>
                          <w:right w:val="double" w:sz="1" w:space="0" w:color="231F20"/>
                        </w:tcBorders>
                      </w:tcPr>
                      <w:p>
                        <w:pPr>
                          <w:pStyle w:val="TableParagraph"/>
                          <w:tabs>
                            <w:tab w:pos="916" w:val="left" w:leader="none"/>
                          </w:tabs>
                          <w:spacing w:before="65"/>
                          <w:ind w:left="103"/>
                          <w:rPr>
                            <w:sz w:val="14"/>
                          </w:rPr>
                        </w:pPr>
                        <w:r>
                          <w:rPr>
                            <w:color w:val="B2B4B6"/>
                            <w:spacing w:val="2"/>
                            <w:position w:val="6"/>
                            <w:sz w:val="15"/>
                          </w:rPr>
                          <w:t>放</w:t>
                        </w:r>
                        <w:r>
                          <w:rPr>
                            <w:color w:val="B2B4B6"/>
                            <w:spacing w:val="20"/>
                            <w:sz w:val="15"/>
                          </w:rPr>
                          <w:t>生</w:t>
                        </w:r>
                        <w:r>
                          <w:rPr>
                            <w:color w:val="B2B4B6"/>
                            <w:position w:val="-6"/>
                            <w:sz w:val="15"/>
                          </w:rPr>
                          <w:t>池</w:t>
                          <w:tab/>
                        </w:r>
                        <w:r>
                          <w:rPr>
                            <w:color w:val="231F20"/>
                            <w:sz w:val="14"/>
                          </w:rPr>
                          <w:t>邸</w:t>
                        </w:r>
                      </w:p>
                      <w:p>
                        <w:pPr>
                          <w:pStyle w:val="TableParagraph"/>
                          <w:tabs>
                            <w:tab w:pos="770" w:val="left" w:leader="none"/>
                          </w:tabs>
                          <w:spacing w:before="146"/>
                          <w:ind w:left="20"/>
                          <w:rPr>
                            <w:sz w:val="14"/>
                          </w:rPr>
                        </w:pPr>
                        <w:r>
                          <w:rPr>
                            <w:color w:val="231F20"/>
                            <w:w w:val="105"/>
                            <w:sz w:val="14"/>
                          </w:rPr>
                          <w:t>马行</w:t>
                          <w:tab/>
                        </w:r>
                        <w:r>
                          <w:rPr>
                            <w:color w:val="231F20"/>
                            <w:sz w:val="14"/>
                          </w:rPr>
                          <w:t>磨行</w:t>
                        </w:r>
                      </w:p>
                      <w:p>
                        <w:pPr>
                          <w:pStyle w:val="TableParagraph"/>
                          <w:tabs>
                            <w:tab w:pos="771" w:val="left" w:leader="none"/>
                          </w:tabs>
                          <w:spacing w:before="19"/>
                          <w:ind w:left="20"/>
                          <w:rPr>
                            <w:sz w:val="14"/>
                          </w:rPr>
                        </w:pPr>
                        <w:r>
                          <w:rPr>
                            <w:color w:val="231F20"/>
                            <w:w w:val="105"/>
                            <w:sz w:val="14"/>
                          </w:rPr>
                          <w:t>麸行</w:t>
                          <w:tab/>
                        </w:r>
                        <w:r>
                          <w:rPr>
                            <w:color w:val="231F20"/>
                            <w:sz w:val="14"/>
                          </w:rPr>
                          <w:t>炭行</w:t>
                        </w:r>
                      </w:p>
                    </w:tc>
                    <w:tc>
                      <w:tcPr>
                        <w:tcW w:w="1047" w:type="dxa"/>
                        <w:tcBorders>
                          <w:left w:val="double" w:sz="1" w:space="0" w:color="231F20"/>
                          <w:bottom w:val="double" w:sz="1" w:space="0" w:color="231F20"/>
                          <w:right w:val="double" w:sz="1" w:space="0" w:color="231F20"/>
                        </w:tcBorders>
                      </w:tcPr>
                      <w:p>
                        <w:pPr>
                          <w:pStyle w:val="TableParagraph"/>
                          <w:spacing w:line="273" w:lineRule="auto" w:before="99"/>
                          <w:ind w:left="116" w:right="473" w:hanging="12"/>
                          <w:rPr>
                            <w:sz w:val="14"/>
                          </w:rPr>
                        </w:pPr>
                        <w:r>
                          <w:rPr>
                            <w:color w:val="231F20"/>
                            <w:sz w:val="14"/>
                          </w:rPr>
                          <w:t>波斯邸</w:t>
                        </w:r>
                        <w:r>
                          <w:rPr>
                            <w:color w:val="231F20"/>
                            <w:w w:val="105"/>
                            <w:sz w:val="14"/>
                          </w:rPr>
                          <w:t>胡商</w:t>
                        </w:r>
                      </w:p>
                      <w:p>
                        <w:pPr>
                          <w:pStyle w:val="TableParagraph"/>
                          <w:rPr>
                            <w:sz w:val="14"/>
                          </w:rPr>
                        </w:pPr>
                      </w:p>
                      <w:p>
                        <w:pPr>
                          <w:pStyle w:val="TableParagraph"/>
                          <w:spacing w:before="3"/>
                          <w:rPr>
                            <w:sz w:val="15"/>
                          </w:rPr>
                        </w:pPr>
                      </w:p>
                      <w:p>
                        <w:pPr>
                          <w:pStyle w:val="TableParagraph"/>
                          <w:spacing w:before="1"/>
                          <w:ind w:left="337"/>
                          <w:rPr>
                            <w:sz w:val="14"/>
                          </w:rPr>
                        </w:pPr>
                        <w:r>
                          <w:rPr>
                            <w:color w:val="231F20"/>
                            <w:w w:val="105"/>
                            <w:sz w:val="14"/>
                          </w:rPr>
                          <w:t>常平仓</w:t>
                        </w:r>
                      </w:p>
                    </w:tc>
                    <w:tc>
                      <w:tcPr>
                        <w:tcW w:w="1077" w:type="dxa"/>
                        <w:tcBorders>
                          <w:left w:val="double" w:sz="1" w:space="0" w:color="231F20"/>
                          <w:bottom w:val="double" w:sz="1" w:space="0" w:color="231F20"/>
                        </w:tcBorders>
                      </w:tcPr>
                      <w:p>
                        <w:pPr>
                          <w:pStyle w:val="TableParagraph"/>
                          <w:tabs>
                            <w:tab w:pos="609" w:val="left" w:leader="none"/>
                          </w:tabs>
                          <w:spacing w:before="35"/>
                          <w:ind w:left="609" w:right="8" w:hanging="549"/>
                          <w:rPr>
                            <w:sz w:val="14"/>
                          </w:rPr>
                        </w:pPr>
                        <w:r>
                          <w:rPr>
                            <w:color w:val="231F20"/>
                            <w:w w:val="105"/>
                            <w:position w:val="-1"/>
                            <w:sz w:val="14"/>
                          </w:rPr>
                          <w:t>邸</w:t>
                          <w:tab/>
                        </w:r>
                        <w:r>
                          <w:rPr>
                            <w:color w:val="231F20"/>
                            <w:sz w:val="14"/>
                          </w:rPr>
                          <w:t>果子行椒笋行</w:t>
                        </w:r>
                      </w:p>
                      <w:p>
                        <w:pPr>
                          <w:pStyle w:val="TableParagraph"/>
                          <w:spacing w:line="176" w:lineRule="exact" w:before="49"/>
                          <w:ind w:left="61"/>
                          <w:rPr>
                            <w:sz w:val="14"/>
                          </w:rPr>
                        </w:pPr>
                        <w:r>
                          <w:rPr>
                            <w:color w:val="231F20"/>
                            <w:w w:val="105"/>
                            <w:sz w:val="14"/>
                          </w:rPr>
                          <w:t>王会师店</w:t>
                        </w:r>
                      </w:p>
                      <w:p>
                        <w:pPr>
                          <w:pStyle w:val="TableParagraph"/>
                          <w:spacing w:line="176" w:lineRule="exact"/>
                          <w:ind w:left="609"/>
                          <w:rPr>
                            <w:sz w:val="14"/>
                          </w:rPr>
                        </w:pPr>
                        <w:r>
                          <w:rPr>
                            <w:color w:val="231F20"/>
                            <w:w w:val="105"/>
                            <w:sz w:val="14"/>
                          </w:rPr>
                          <w:t>新货行</w:t>
                        </w:r>
                      </w:p>
                    </w:tc>
                  </w:tr>
                  <w:tr>
                    <w:trPr>
                      <w:trHeight w:val="1226" w:hRule="atLeast"/>
                    </w:trPr>
                    <w:tc>
                      <w:tcPr>
                        <w:tcW w:w="1112" w:type="dxa"/>
                        <w:tcBorders>
                          <w:top w:val="double" w:sz="1" w:space="0" w:color="231F20"/>
                          <w:bottom w:val="double" w:sz="1" w:space="0" w:color="231F20"/>
                          <w:right w:val="double" w:sz="1" w:space="0" w:color="231F20"/>
                        </w:tcBorders>
                      </w:tcPr>
                      <w:p>
                        <w:pPr>
                          <w:pStyle w:val="TableParagraph"/>
                          <w:spacing w:line="151" w:lineRule="exact" w:before="9"/>
                          <w:ind w:right="27"/>
                          <w:jc w:val="right"/>
                          <w:rPr>
                            <w:sz w:val="14"/>
                          </w:rPr>
                        </w:pPr>
                        <w:r>
                          <w:rPr>
                            <w:color w:val="231F20"/>
                            <w:sz w:val="14"/>
                          </w:rPr>
                          <w:t>屠行</w:t>
                        </w:r>
                      </w:p>
                      <w:p>
                        <w:pPr>
                          <w:pStyle w:val="TableParagraph"/>
                          <w:spacing w:line="151" w:lineRule="exact"/>
                          <w:ind w:left="20"/>
                          <w:rPr>
                            <w:sz w:val="14"/>
                          </w:rPr>
                        </w:pPr>
                        <w:r>
                          <w:rPr>
                            <w:color w:val="231F20"/>
                            <w:w w:val="105"/>
                            <w:sz w:val="14"/>
                          </w:rPr>
                          <w:t>食店</w:t>
                        </w:r>
                      </w:p>
                      <w:p>
                        <w:pPr>
                          <w:pStyle w:val="TableParagraph"/>
                          <w:tabs>
                            <w:tab w:pos="625" w:val="left" w:leader="none"/>
                          </w:tabs>
                          <w:spacing w:line="280" w:lineRule="auto" w:before="85"/>
                          <w:ind w:left="20" w:right="27"/>
                          <w:rPr>
                            <w:sz w:val="14"/>
                          </w:rPr>
                        </w:pPr>
                        <w:r>
                          <w:rPr>
                            <w:color w:val="231F20"/>
                            <w:w w:val="105"/>
                            <w:position w:val="-2"/>
                            <w:sz w:val="14"/>
                          </w:rPr>
                          <w:t>酒肆</w:t>
                          <w:tab/>
                        </w:r>
                        <w:r>
                          <w:rPr>
                            <w:color w:val="231F20"/>
                            <w:sz w:val="14"/>
                          </w:rPr>
                          <w:t>五熟行</w:t>
                        </w:r>
                        <w:r>
                          <w:rPr>
                            <w:color w:val="231F20"/>
                            <w:w w:val="105"/>
                            <w:sz w:val="14"/>
                          </w:rPr>
                          <w:t>胡姬酒肆</w:t>
                        </w:r>
                      </w:p>
                      <w:p>
                        <w:pPr>
                          <w:pStyle w:val="TableParagraph"/>
                          <w:spacing w:before="3"/>
                          <w:rPr>
                            <w:sz w:val="10"/>
                          </w:rPr>
                        </w:pPr>
                      </w:p>
                      <w:p>
                        <w:pPr>
                          <w:pStyle w:val="TableParagraph"/>
                          <w:ind w:right="27"/>
                          <w:jc w:val="right"/>
                          <w:rPr>
                            <w:sz w:val="14"/>
                          </w:rPr>
                        </w:pPr>
                        <w:r>
                          <w:rPr>
                            <w:color w:val="231F20"/>
                            <w:sz w:val="14"/>
                          </w:rPr>
                          <w:t>粳米行</w:t>
                        </w:r>
                      </w:p>
                    </w:tc>
                    <w:tc>
                      <w:tcPr>
                        <w:tcW w:w="1047" w:type="dxa"/>
                        <w:tcBorders>
                          <w:top w:val="double" w:sz="1" w:space="0" w:color="231F20"/>
                          <w:left w:val="double" w:sz="1" w:space="0" w:color="231F20"/>
                          <w:bottom w:val="double" w:sz="1" w:space="0" w:color="231F20"/>
                          <w:right w:val="double" w:sz="1" w:space="0" w:color="231F20"/>
                        </w:tcBorders>
                      </w:tcPr>
                      <w:p>
                        <w:pPr>
                          <w:pStyle w:val="TableParagraph"/>
                          <w:rPr>
                            <w:sz w:val="14"/>
                          </w:rPr>
                        </w:pPr>
                      </w:p>
                      <w:p>
                        <w:pPr>
                          <w:pStyle w:val="TableParagraph"/>
                          <w:spacing w:before="113"/>
                          <w:ind w:left="393" w:hanging="1"/>
                          <w:rPr>
                            <w:sz w:val="14"/>
                          </w:rPr>
                        </w:pPr>
                        <w:r>
                          <w:rPr>
                            <w:color w:val="231F20"/>
                            <w:sz w:val="14"/>
                          </w:rPr>
                          <w:t>市署</w:t>
                        </w:r>
                      </w:p>
                      <w:p>
                        <w:pPr>
                          <w:pStyle w:val="TableParagraph"/>
                          <w:spacing w:line="295" w:lineRule="auto" w:before="117"/>
                          <w:ind w:left="393" w:right="330"/>
                          <w:rPr>
                            <w:sz w:val="14"/>
                          </w:rPr>
                        </w:pPr>
                        <w:r>
                          <w:rPr>
                            <w:color w:val="231F20"/>
                            <w:sz w:val="14"/>
                          </w:rPr>
                          <w:t>衣肆柜坊</w:t>
                        </w:r>
                      </w:p>
                    </w:tc>
                    <w:tc>
                      <w:tcPr>
                        <w:tcW w:w="1077" w:type="dxa"/>
                        <w:tcBorders>
                          <w:top w:val="double" w:sz="1" w:space="0" w:color="231F20"/>
                          <w:left w:val="double" w:sz="1" w:space="0" w:color="231F20"/>
                          <w:bottom w:val="double" w:sz="1" w:space="0" w:color="231F20"/>
                        </w:tcBorders>
                      </w:tcPr>
                      <w:p>
                        <w:pPr>
                          <w:pStyle w:val="TableParagraph"/>
                          <w:tabs>
                            <w:tab w:pos="609" w:val="left" w:leader="none"/>
                          </w:tabs>
                          <w:spacing w:before="77"/>
                          <w:ind w:left="60"/>
                          <w:rPr>
                            <w:sz w:val="14"/>
                          </w:rPr>
                        </w:pPr>
                        <w:r>
                          <w:rPr>
                            <w:color w:val="231F20"/>
                            <w:w w:val="105"/>
                            <w:sz w:val="14"/>
                          </w:rPr>
                          <w:t>靴行</w:t>
                          <w:tab/>
                        </w:r>
                        <w:r>
                          <w:rPr>
                            <w:color w:val="231F20"/>
                            <w:position w:val="1"/>
                            <w:sz w:val="14"/>
                          </w:rPr>
                          <w:t>金银行</w:t>
                        </w:r>
                      </w:p>
                      <w:p>
                        <w:pPr>
                          <w:pStyle w:val="TableParagraph"/>
                          <w:spacing w:before="9"/>
                          <w:rPr>
                            <w:sz w:val="19"/>
                          </w:rPr>
                        </w:pPr>
                      </w:p>
                      <w:p>
                        <w:pPr>
                          <w:pStyle w:val="TableParagraph"/>
                          <w:tabs>
                            <w:tab w:pos="609" w:val="left" w:leader="none"/>
                          </w:tabs>
                          <w:spacing w:line="292" w:lineRule="auto"/>
                          <w:ind w:left="609" w:right="8" w:hanging="549"/>
                          <w:rPr>
                            <w:sz w:val="14"/>
                          </w:rPr>
                        </w:pPr>
                        <w:r>
                          <w:rPr>
                            <w:color w:val="231F20"/>
                            <w:w w:val="105"/>
                            <w:sz w:val="14"/>
                          </w:rPr>
                          <w:t>秤行</w:t>
                          <w:tab/>
                        </w:r>
                        <w:r>
                          <w:rPr>
                            <w:color w:val="231F20"/>
                            <w:sz w:val="14"/>
                          </w:rPr>
                          <w:t>生铁行铛斧行</w:t>
                        </w:r>
                      </w:p>
                      <w:p>
                        <w:pPr>
                          <w:pStyle w:val="TableParagraph"/>
                          <w:spacing w:line="168" w:lineRule="exact"/>
                          <w:ind w:left="60"/>
                          <w:rPr>
                            <w:sz w:val="14"/>
                          </w:rPr>
                        </w:pPr>
                        <w:r>
                          <w:rPr>
                            <w:color w:val="231F20"/>
                            <w:w w:val="105"/>
                            <w:sz w:val="14"/>
                          </w:rPr>
                          <w:t>善射人</w:t>
                        </w:r>
                      </w:p>
                    </w:tc>
                  </w:tr>
                  <w:tr>
                    <w:trPr>
                      <w:trHeight w:val="1202" w:hRule="atLeast"/>
                    </w:trPr>
                    <w:tc>
                      <w:tcPr>
                        <w:tcW w:w="1112" w:type="dxa"/>
                        <w:tcBorders>
                          <w:top w:val="double" w:sz="1" w:space="0" w:color="231F20"/>
                          <w:right w:val="double" w:sz="1" w:space="0" w:color="231F20"/>
                        </w:tcBorders>
                      </w:tcPr>
                      <w:p>
                        <w:pPr>
                          <w:pStyle w:val="TableParagraph"/>
                          <w:tabs>
                            <w:tab w:pos="750" w:val="left" w:leader="none"/>
                          </w:tabs>
                          <w:spacing w:before="42"/>
                          <w:ind w:right="27"/>
                          <w:jc w:val="right"/>
                          <w:rPr>
                            <w:sz w:val="14"/>
                          </w:rPr>
                        </w:pPr>
                        <w:r>
                          <w:rPr>
                            <w:color w:val="231F20"/>
                            <w:w w:val="105"/>
                            <w:position w:val="1"/>
                            <w:sz w:val="14"/>
                          </w:rPr>
                          <w:t>丝帛行</w:t>
                          <w:tab/>
                        </w:r>
                        <w:r>
                          <w:rPr>
                            <w:color w:val="231F20"/>
                            <w:sz w:val="14"/>
                          </w:rPr>
                          <w:t>帛市</w:t>
                        </w:r>
                      </w:p>
                      <w:p>
                        <w:pPr>
                          <w:pStyle w:val="TableParagraph"/>
                          <w:spacing w:before="10"/>
                          <w:rPr>
                            <w:sz w:val="17"/>
                          </w:rPr>
                        </w:pPr>
                      </w:p>
                      <w:p>
                        <w:pPr>
                          <w:pStyle w:val="TableParagraph"/>
                          <w:ind w:left="20"/>
                          <w:rPr>
                            <w:sz w:val="14"/>
                          </w:rPr>
                        </w:pPr>
                        <w:r>
                          <w:rPr>
                            <w:color w:val="231F20"/>
                            <w:w w:val="105"/>
                            <w:sz w:val="14"/>
                          </w:rPr>
                          <w:t>总绵丝绢行</w:t>
                        </w:r>
                      </w:p>
                      <w:p>
                        <w:pPr>
                          <w:pStyle w:val="TableParagraph"/>
                          <w:spacing w:line="336" w:lineRule="auto" w:before="14"/>
                          <w:ind w:left="916" w:right="27" w:hanging="146"/>
                          <w:jc w:val="right"/>
                          <w:rPr>
                            <w:sz w:val="14"/>
                          </w:rPr>
                        </w:pPr>
                        <w:r>
                          <w:rPr>
                            <w:color w:val="231F20"/>
                            <w:sz w:val="14"/>
                          </w:rPr>
                          <w:t>染行邸</w:t>
                        </w:r>
                      </w:p>
                    </w:tc>
                    <w:tc>
                      <w:tcPr>
                        <w:tcW w:w="1047" w:type="dxa"/>
                        <w:tcBorders>
                          <w:top w:val="double" w:sz="1" w:space="0" w:color="231F20"/>
                          <w:left w:val="double" w:sz="1" w:space="0" w:color="231F20"/>
                          <w:right w:val="double" w:sz="1" w:space="0" w:color="231F20"/>
                        </w:tcBorders>
                      </w:tcPr>
                      <w:p>
                        <w:pPr>
                          <w:pStyle w:val="TableParagraph"/>
                          <w:spacing w:line="326" w:lineRule="auto" w:before="102"/>
                          <w:ind w:left="29" w:right="92" w:firstLine="274"/>
                          <w:rPr>
                            <w:sz w:val="14"/>
                          </w:rPr>
                        </w:pPr>
                        <w:r>
                          <w:rPr>
                            <w:color w:val="231F20"/>
                            <w:w w:val="105"/>
                            <w:sz w:val="14"/>
                          </w:rPr>
                          <w:t>平准署 小绢行 烧炭</w:t>
                        </w:r>
                      </w:p>
                      <w:p>
                        <w:pPr>
                          <w:pStyle w:val="TableParagraph"/>
                          <w:spacing w:before="112"/>
                          <w:ind w:left="52"/>
                          <w:rPr>
                            <w:sz w:val="14"/>
                          </w:rPr>
                        </w:pPr>
                        <w:r>
                          <w:rPr>
                            <w:color w:val="231F20"/>
                            <w:w w:val="105"/>
                            <w:position w:val="-5"/>
                            <w:sz w:val="14"/>
                          </w:rPr>
                          <w:t>小彩行 </w:t>
                        </w:r>
                        <w:r>
                          <w:rPr>
                            <w:color w:val="231F20"/>
                            <w:w w:val="105"/>
                            <w:sz w:val="14"/>
                          </w:rPr>
                          <w:t>油靛店</w:t>
                        </w:r>
                      </w:p>
                    </w:tc>
                    <w:tc>
                      <w:tcPr>
                        <w:tcW w:w="1077" w:type="dxa"/>
                        <w:tcBorders>
                          <w:top w:val="double" w:sz="1" w:space="0" w:color="231F20"/>
                          <w:left w:val="double" w:sz="1" w:space="0" w:color="231F20"/>
                        </w:tcBorders>
                      </w:tcPr>
                      <w:p>
                        <w:pPr>
                          <w:pStyle w:val="TableParagraph"/>
                          <w:spacing w:line="292" w:lineRule="auto" w:before="88"/>
                          <w:ind w:left="755" w:right="8"/>
                          <w:jc w:val="right"/>
                          <w:rPr>
                            <w:sz w:val="14"/>
                          </w:rPr>
                        </w:pPr>
                        <w:r>
                          <w:rPr>
                            <w:color w:val="231F20"/>
                            <w:sz w:val="14"/>
                          </w:rPr>
                          <w:t>药行笔行</w:t>
                        </w:r>
                      </w:p>
                      <w:p>
                        <w:pPr>
                          <w:pStyle w:val="TableParagraph"/>
                          <w:spacing w:line="204" w:lineRule="exact"/>
                          <w:ind w:right="8"/>
                          <w:jc w:val="right"/>
                          <w:rPr>
                            <w:sz w:val="14"/>
                          </w:rPr>
                        </w:pPr>
                        <w:r>
                          <w:rPr>
                            <w:color w:val="231F20"/>
                            <w:w w:val="105"/>
                            <w:sz w:val="14"/>
                          </w:rPr>
                          <w:t>饮子药家 </w:t>
                        </w:r>
                        <w:r>
                          <w:rPr>
                            <w:color w:val="231F20"/>
                            <w:w w:val="105"/>
                            <w:position w:val="3"/>
                            <w:sz w:val="14"/>
                          </w:rPr>
                          <w:t>鱼行</w:t>
                        </w:r>
                      </w:p>
                      <w:p>
                        <w:pPr>
                          <w:pStyle w:val="TableParagraph"/>
                          <w:spacing w:line="178" w:lineRule="exact" w:before="14"/>
                          <w:ind w:right="8"/>
                          <w:jc w:val="right"/>
                          <w:rPr>
                            <w:sz w:val="14"/>
                          </w:rPr>
                        </w:pPr>
                        <w:r>
                          <w:rPr>
                            <w:color w:val="231F20"/>
                            <w:sz w:val="14"/>
                          </w:rPr>
                          <w:t>卜肆</w:t>
                        </w:r>
                      </w:p>
                      <w:p>
                        <w:pPr>
                          <w:pStyle w:val="TableParagraph"/>
                          <w:spacing w:line="178" w:lineRule="exact"/>
                          <w:ind w:left="60"/>
                          <w:rPr>
                            <w:sz w:val="14"/>
                          </w:rPr>
                        </w:pPr>
                        <w:r>
                          <w:rPr>
                            <w:color w:val="231F20"/>
                            <w:w w:val="103"/>
                            <w:sz w:val="14"/>
                          </w:rPr>
                          <w:t>邸</w:t>
                        </w:r>
                      </w:p>
                    </w:tc>
                  </w:tr>
                </w:tbl>
                <w:p>
                  <w:pPr>
                    <w:pStyle w:val="BodyText"/>
                  </w:pPr>
                </w:p>
              </w:txbxContent>
            </v:textbox>
            <w10:wrap type="topAndBottom"/>
          </v:shape>
        </w:pict>
      </w:r>
      <w:r>
        <w:rPr/>
        <w:pict>
          <v:group style="position:absolute;margin-left:285.515808pt;margin-top:19.351503pt;width:162.15pt;height:119.1pt;mso-position-horizontal-relative:page;mso-position-vertical-relative:paragraph;z-index:-70432" coordorigin="5710,387" coordsize="3243,2382">
            <v:shape style="position:absolute;left:8452;top:2440;width:497;height:325" coordorigin="8453,2441" coordsize="497,325" path="m8453,2441l8526,2480,8601,2520,8671,2558,8729,2592,8769,2621,8824,2667,8883,2714,8930,2751,8949,2765e" filled="false" stroked="true" strokeweight=".381pt" strokecolor="#b2b4b6">
              <v:path arrowok="t"/>
              <v:stroke dashstyle="solid"/>
            </v:shape>
            <v:shape style="position:absolute;left:7992;top:2138;width:460;height:302" coordorigin="7993,2139" coordsize="460,302" path="m7993,2139l8056,2183,8131,2235,8210,2289,8286,2340,8350,2382,8424,2425,8453,2441e" filled="false" stroked="true" strokeweight=".508pt" strokecolor="#b2b4b6">
              <v:path arrowok="t"/>
              <v:stroke dashstyle="solid"/>
            </v:shape>
            <v:shape style="position:absolute;left:7599;top:1838;width:394;height:301" coordorigin="7599,1838" coordsize="394,301" path="m7599,1838l7664,1884,7732,1937,7801,1991,7864,2041,7916,2082,7953,2110,7961,2116,7970,2123,7981,2131,7993,2139e" filled="false" stroked="true" strokeweight=".571pt" strokecolor="#b2b4b6">
              <v:path arrowok="t"/>
              <v:stroke dashstyle="solid"/>
            </v:shape>
            <v:shape style="position:absolute;left:7179;top:1559;width:420;height:279" coordorigin="7180,1559" coordsize="420,279" path="m7180,1559l7264,1624,7340,1678,7409,1723,7473,1761,7533,1795,7547,1804,7563,1814,7581,1825,7599,1838e" filled="false" stroked="true" strokeweight=".666pt" strokecolor="#b2b4b6">
              <v:path arrowok="t"/>
              <v:stroke dashstyle="solid"/>
            </v:shape>
            <v:shape style="position:absolute;left:6809;top:1224;width:371;height:335" coordorigin="6809,1224" coordsize="371,335" path="m6809,1224l6870,1283,6930,1340,6989,1395,7046,1447,7102,1495,7155,1539,7172,1553,7180,1559e" filled="false" stroked="true" strokeweight=".761pt" strokecolor="#b2b4b6">
              <v:path arrowok="t"/>
              <v:stroke dashstyle="solid"/>
            </v:shape>
            <v:shape style="position:absolute;left:6522;top:923;width:287;height:301" coordorigin="6523,923" coordsize="287,301" path="m6523,923l6543,944,6564,966,6586,989,6608,1013,6656,1066,6706,1119,6757,1172,6809,1224e" filled="false" stroked="true" strokeweight=".794pt" strokecolor="#b2b4b6">
              <v:path arrowok="t"/>
              <v:stroke dashstyle="solid"/>
            </v:shape>
            <v:shape style="position:absolute;left:6318;top:747;width:205;height:177" coordorigin="6318,747" coordsize="205,177" path="m6318,747l6366,779,6404,808,6450,850,6523,923e" filled="false" stroked="true" strokeweight=".92pt" strokecolor="#b2b4b6">
              <v:path arrowok="t"/>
              <v:stroke dashstyle="solid"/>
            </v:shape>
            <v:shape style="position:absolute;left:5713;top:390;width:77;height:47" coordorigin="5713,390" coordsize="77,47" path="m5790,436l5752,412,5732,399,5721,393,5713,390e" filled="false" stroked="true" strokeweight=".317pt" strokecolor="#b2b4b6">
              <v:path arrowok="t"/>
              <v:stroke dashstyle="solid"/>
            </v:shape>
            <v:shape style="position:absolute;left:5754;top:415;width:575;height:409" coordorigin="5754,416" coordsize="575,409" path="m5862,416l5817,422,5783,443,5762,460,5754,476,5760,500,5805,594,5846,655,5902,716,5972,769,6056,804,6156,824,6228,824,6277,805,6308,769,6326,722,6329,668,6310,614,6262,565,6195,523,6123,486,6050,457,5981,435,5918,421,5862,416xe" filled="true" fillcolor="#e3e4e5" stroked="false">
              <v:path arrowok="t"/>
              <v:fill type="solid"/>
            </v:shape>
            <v:shape style="position:absolute;left:5754;top:415;width:575;height:409" coordorigin="5754,416" coordsize="575,409" path="m5783,443l5762,460,5754,476,5760,500,5805,594,5846,655,5902,716,5972,769,6056,804,6156,824,6228,824,6277,805,6308,769,6326,722,6329,668,6310,614,6262,565,6195,523,6123,486,6050,457,5981,435,5918,421,5862,416,5817,422,5783,443xe" filled="false" stroked="true" strokeweight=".317pt" strokecolor="#b2b4b6">
              <v:path arrowok="t"/>
              <v:stroke dashstyle="solid"/>
            </v:shape>
            <w10:wrap type="none"/>
          </v:group>
        </w:pict>
      </w:r>
      <w:r>
        <w:rPr/>
        <w:pict>
          <v:group style="position:absolute;margin-left:218.724106pt;margin-top:19.062603pt;width:38.7pt;height:31.9pt;mso-position-horizontal-relative:page;mso-position-vertical-relative:paragraph;z-index:-70408" coordorigin="4374,381" coordsize="774,638">
            <v:shape style="position:absolute;left:5045;top:386;width:98;height:70" coordorigin="5045,386" coordsize="98,70" path="m5045,456l5091,425,5116,407,5131,396,5143,386e" filled="false" stroked="true" strokeweight=".476pt" strokecolor="#b2b4b6">
              <v:path arrowok="t"/>
              <v:stroke dashstyle="solid"/>
            </v:shape>
            <v:shape style="position:absolute;left:4377;top:444;width:691;height:572" coordorigin="4378,444" coordsize="691,572" path="m4968,444l4880,476,4701,561,4632,592,4573,617,4521,636,4466,662,4421,700,4390,753,4378,821,4392,888,4429,937,4505,987,4667,1014,4761,1016,4824,985,4891,914,4949,839,4994,765,5028,692,5051,626,5064,567,5068,515,5056,472,5025,446,4968,444xe" filled="true" fillcolor="#e3e4e5" stroked="false">
              <v:path arrowok="t"/>
              <v:fill type="solid"/>
            </v:shape>
            <v:shape style="position:absolute;left:4377;top:444;width:691;height:572" coordorigin="4378,444" coordsize="691,572" path="m4505,987l4667,1014,4761,1016,4824,985,4891,914,4949,839,4994,765,5028,692,5051,626,5064,567,5068,515,5056,472,5025,446,4968,444,4880,476,4783,522,4701,561,4632,592,4573,617,4521,636,4466,662,4421,700,4390,753,4378,821,4392,888,4429,937,4472,970,4505,987xe" filled="false" stroked="true" strokeweight=".317pt" strokecolor="#b2b4b6">
              <v:path arrowok="t"/>
              <v:stroke dashstyle="solid"/>
            </v:shape>
            <w10:wrap type="none"/>
          </v:group>
        </w:pict>
      </w:r>
      <w:r>
        <w:rPr>
          <w:color w:val="231F20"/>
          <w:position w:val="-1"/>
          <w:sz w:val="20"/>
        </w:rPr>
        <w:t>东</w:t>
        <w:tab/>
        <w:t>市</w:t>
        <w:tab/>
      </w:r>
      <w:r>
        <w:rPr>
          <w:color w:val="231F20"/>
          <w:sz w:val="20"/>
        </w:rPr>
        <w:t>西</w:t>
        <w:tab/>
        <w:t>市</w:t>
      </w:r>
    </w:p>
    <w:p>
      <w:pPr>
        <w:pStyle w:val="BodyText"/>
        <w:rPr>
          <w:sz w:val="20"/>
        </w:rPr>
      </w:pPr>
    </w:p>
    <w:p>
      <w:pPr>
        <w:pStyle w:val="BodyText"/>
        <w:spacing w:line="328" w:lineRule="auto" w:before="231"/>
        <w:ind w:left="390" w:right="118" w:firstLine="480"/>
      </w:pPr>
      <w:r>
        <w:rPr>
          <w:color w:val="231F20"/>
        </w:rPr>
        <w:t>观察东市和西市示意图，可见两个商业区的布局基本相同。两市都有市署、平准署、常平仓等政府管理商业的机构，都有经营各类商品的店铺商行，都有提供客商使用的邸店。进一步观察，东市常供皇家、官宦采办货物，店铺不多。西市的商业店铺比东市密集，尤其经营西北、西域、波斯商品的店铺众多。这是因为西市就近接受来自西北乃至更远的商队和货物，客商更多，人流更密，市场交易量更大， 更显繁华。所以，西市又被称为“金市”。</w:t>
      </w:r>
    </w:p>
    <w:p>
      <w:pPr>
        <w:pStyle w:val="BodyText"/>
        <w:spacing w:line="300" w:lineRule="exact"/>
        <w:ind w:left="870"/>
        <w:rPr>
          <w:rFonts w:ascii="Times New Roman" w:eastAsia="Times New Roman"/>
        </w:rPr>
      </w:pPr>
      <w:r>
        <w:rPr>
          <w:color w:val="231F20"/>
        </w:rPr>
        <w:t>材料</w:t>
      </w:r>
      <w:r>
        <w:rPr>
          <w:rFonts w:ascii="Times New Roman" w:eastAsia="Times New Roman"/>
          <w:color w:val="231F20"/>
        </w:rPr>
        <w:t>3</w:t>
      </w:r>
    </w:p>
    <w:p>
      <w:pPr>
        <w:pStyle w:val="BodyText"/>
        <w:spacing w:line="328" w:lineRule="auto" w:before="112"/>
        <w:ind w:left="2100" w:right="1883"/>
      </w:pPr>
      <w:r>
        <w:rPr>
          <w:color w:val="231F20"/>
        </w:rPr>
        <w:t>五陵年少金市东，银鞍白马度春风。落花踏尽游何处，笑入胡姬酒肆中。</w:t>
      </w:r>
    </w:p>
    <w:p>
      <w:pPr>
        <w:spacing w:before="36"/>
        <w:ind w:left="4215" w:right="0" w:firstLine="0"/>
        <w:jc w:val="left"/>
        <w:rPr>
          <w:sz w:val="18"/>
        </w:rPr>
      </w:pPr>
      <w:r>
        <w:rPr>
          <w:color w:val="231F20"/>
          <w:sz w:val="18"/>
        </w:rPr>
        <w:t>——李白《少年行》</w:t>
      </w:r>
    </w:p>
    <w:p>
      <w:pPr>
        <w:pStyle w:val="BodyText"/>
        <w:spacing w:before="151"/>
        <w:ind w:left="2130"/>
      </w:pPr>
      <w:r>
        <w:rPr>
          <w:color w:val="231F20"/>
        </w:rPr>
        <w:t>……</w:t>
      </w:r>
    </w:p>
    <w:p>
      <w:pPr>
        <w:pStyle w:val="BodyText"/>
        <w:spacing w:line="328" w:lineRule="auto" w:before="113"/>
        <w:ind w:left="2100" w:right="1883"/>
      </w:pPr>
      <w:r>
        <w:rPr>
          <w:color w:val="231F20"/>
        </w:rPr>
        <w:t>自从胡骑起烟尘，毛毳腥膻满咸洛。女为胡妇学胡妆，伎进胡音务胡乐。</w:t>
      </w:r>
    </w:p>
    <w:p>
      <w:pPr>
        <w:pStyle w:val="BodyText"/>
        <w:spacing w:line="305" w:lineRule="exact"/>
        <w:ind w:left="2130"/>
      </w:pPr>
      <w:r>
        <w:rPr>
          <w:color w:val="231F20"/>
        </w:rPr>
        <w:t>……</w:t>
      </w:r>
    </w:p>
    <w:p>
      <w:pPr>
        <w:spacing w:after="0" w:line="305" w:lineRule="exact"/>
        <w:sectPr>
          <w:pgSz w:w="10780" w:h="15090"/>
          <w:pgMar w:header="1029" w:footer="1217" w:top="1260" w:bottom="1400" w:left="1480" w:right="1460"/>
        </w:sectPr>
      </w:pPr>
    </w:p>
    <w:p>
      <w:pPr>
        <w:pStyle w:val="BodyText"/>
        <w:rPr>
          <w:sz w:val="20"/>
        </w:rPr>
      </w:pPr>
    </w:p>
    <w:p>
      <w:pPr>
        <w:pStyle w:val="BodyText"/>
        <w:spacing w:before="204"/>
        <w:ind w:left="1930"/>
      </w:pPr>
      <w:r>
        <w:rPr>
          <w:color w:val="231F20"/>
        </w:rPr>
        <w:t>胡音胡骑与胡妆，五十年来竞纷泊。</w:t>
      </w:r>
    </w:p>
    <w:p>
      <w:pPr>
        <w:spacing w:before="151"/>
        <w:ind w:left="4225" w:right="0" w:firstLine="0"/>
        <w:jc w:val="left"/>
        <w:rPr>
          <w:sz w:val="18"/>
        </w:rPr>
      </w:pPr>
      <w:r>
        <w:rPr>
          <w:color w:val="231F20"/>
          <w:sz w:val="18"/>
        </w:rPr>
        <w:t>——元稹《法曲》</w:t>
      </w:r>
    </w:p>
    <w:p>
      <w:pPr>
        <w:pStyle w:val="BodyText"/>
        <w:spacing w:line="328" w:lineRule="auto" w:before="150"/>
        <w:ind w:left="220" w:right="399" w:firstLine="480"/>
        <w:jc w:val="both"/>
      </w:pPr>
      <w:r>
        <w:rPr>
          <w:color w:val="231F20"/>
          <w:spacing w:val="5"/>
        </w:rPr>
        <w:t>李白的诗表明，胡姬酒肆在当时已经是非常时尚的消费娱乐场</w:t>
      </w:r>
      <w:r>
        <w:rPr>
          <w:color w:val="231F20"/>
        </w:rPr>
        <w:t>所，商业市场与消费娱乐如孪生兄弟。元稹的诗表明，来自西部以及</w:t>
      </w:r>
      <w:r>
        <w:rPr>
          <w:color w:val="231F20"/>
          <w:spacing w:val="-16"/>
        </w:rPr>
        <w:t>更远地方的“胡骑”“胡妆”“胡音”“胡乐”，在长安一带流行，男男女女竞相仿效，成为时尚。</w:t>
      </w:r>
    </w:p>
    <w:p>
      <w:pPr>
        <w:pStyle w:val="BodyText"/>
        <w:spacing w:line="328" w:lineRule="auto"/>
        <w:ind w:left="220" w:right="407" w:firstLine="480"/>
        <w:jc w:val="both"/>
      </w:pPr>
      <w:r>
        <w:rPr>
          <w:color w:val="231F20"/>
          <w:spacing w:val="-12"/>
        </w:rPr>
        <w:t>长安城之所以有如此浓厚的“胡风”，主要因为唐朝与西域的丝绸</w:t>
      </w:r>
      <w:r>
        <w:rPr>
          <w:color w:val="231F20"/>
          <w:spacing w:val="-3"/>
        </w:rPr>
        <w:t>之路繁荣。唐朝打通西域交通恢复商路秩序，丝绸之路的繁荣远超汉代，大量出土的异域货币是有力的证据。商品贸易是吸引异域客商到</w:t>
      </w:r>
      <w:r>
        <w:rPr>
          <w:color w:val="231F20"/>
          <w:spacing w:val="-6"/>
        </w:rPr>
        <w:t>长安的基本原因。</w:t>
      </w:r>
    </w:p>
    <w:p>
      <w:pPr>
        <w:pStyle w:val="BodyText"/>
        <w:spacing w:line="304" w:lineRule="exact"/>
        <w:ind w:left="700"/>
        <w:rPr>
          <w:rFonts w:ascii="Times New Roman" w:eastAsia="Times New Roman"/>
        </w:rPr>
      </w:pPr>
      <w:r>
        <w:rPr>
          <w:color w:val="231F20"/>
        </w:rPr>
        <w:t>材料</w:t>
      </w:r>
      <w:r>
        <w:rPr>
          <w:rFonts w:ascii="Times New Roman" w:eastAsia="Times New Roman"/>
          <w:color w:val="231F20"/>
        </w:rPr>
        <w:t>4</w:t>
      </w:r>
    </w:p>
    <w:p>
      <w:pPr>
        <w:pStyle w:val="BodyText"/>
        <w:spacing w:line="328" w:lineRule="auto" w:before="107"/>
        <w:ind w:left="220" w:right="408" w:firstLine="480"/>
        <w:jc w:val="both"/>
      </w:pPr>
      <w:r>
        <w:rPr>
          <w:color w:val="231F20"/>
        </w:rPr>
        <w:t>异族入居长安者多，于是长安胡化盛极一时。此种胡化大率为西域风之好尚：服饰、饮食、宫室、乐舞、绘画，竞事纷泊，其极社会各方面，隐约皆有所化，好之者盖不仅帝王及一二贵戚达官已也！</w:t>
      </w:r>
    </w:p>
    <w:p>
      <w:pPr>
        <w:spacing w:before="35"/>
        <w:ind w:left="4810" w:right="0" w:firstLine="0"/>
        <w:jc w:val="left"/>
        <w:rPr>
          <w:sz w:val="18"/>
        </w:rPr>
      </w:pPr>
      <w:r>
        <w:rPr>
          <w:color w:val="231F20"/>
          <w:sz w:val="18"/>
        </w:rPr>
        <w:t>——向达《唐代长安与西域文明》</w:t>
      </w:r>
    </w:p>
    <w:p>
      <w:pPr>
        <w:pStyle w:val="BodyText"/>
        <w:spacing w:line="328" w:lineRule="auto" w:before="149"/>
        <w:ind w:left="220" w:right="287" w:firstLine="480"/>
      </w:pPr>
      <w:r>
        <w:rPr>
          <w:color w:val="231F20"/>
        </w:rPr>
        <w:t>长安的繁华和包容，吸引异域人士在这里常住、定居。贞观初， 异域人士“布列朝廷，五品以上百余人，殆与朝士相半，因而入居长</w:t>
      </w:r>
      <w:r>
        <w:rPr>
          <w:color w:val="231F20"/>
          <w:spacing w:val="-10"/>
        </w:rPr>
        <w:t>安者近万家”。有史料表明，唐中期以后，由于政府财政不济，不能为异域人士提供免费的生活，让他们自行选择去留，依然有很多人选择继续在长安生活。中外文化在这座城市迅速交融升华，留下了大量精美的艺术遗产。从出土的胡商俑、乐舞俑的脸上，我们能够感受到唐朝人自信的气质。</w:t>
      </w:r>
    </w:p>
    <w:p>
      <w:pPr>
        <w:pStyle w:val="BodyText"/>
        <w:spacing w:line="328" w:lineRule="auto"/>
        <w:ind w:left="220" w:right="399" w:firstLine="480"/>
        <w:jc w:val="both"/>
      </w:pPr>
      <w:r>
        <w:rPr>
          <w:color w:val="231F20"/>
        </w:rPr>
        <w:t>学生通过观察东市和西市示意图，理解唐朝商业布局和管理特点，认识唐朝商业的繁荣程度。尤其通过西市中“胡商”和“胡姬酒肆”等引出对长安城异域文化的探寻。阅读材料</w:t>
      </w:r>
      <w:r>
        <w:rPr>
          <w:rFonts w:ascii="Times New Roman" w:hAnsi="Times New Roman" w:eastAsia="Times New Roman"/>
          <w:color w:val="231F20"/>
        </w:rPr>
        <w:t>3</w:t>
      </w:r>
      <w:r>
        <w:rPr>
          <w:color w:val="231F20"/>
        </w:rPr>
        <w:t>，从文学的角度感受长安城异域文化的繁荣；历史地分析唐朝商业中对外经济交流的盛况，让学生理解对外经济交流是异域文化繁荣的基础。通过阅读材料</w:t>
      </w:r>
    </w:p>
    <w:p>
      <w:pPr>
        <w:pStyle w:val="BodyText"/>
        <w:spacing w:line="301" w:lineRule="exact"/>
        <w:ind w:left="206" w:right="396"/>
        <w:jc w:val="center"/>
      </w:pPr>
      <w:r>
        <w:rPr>
          <w:rFonts w:ascii="Times New Roman" w:eastAsia="Times New Roman"/>
          <w:color w:val="231F20"/>
        </w:rPr>
        <w:t>4</w:t>
      </w:r>
      <w:r>
        <w:rPr>
          <w:color w:val="231F20"/>
        </w:rPr>
        <w:t>，让学生认识长安是内地与边疆民族认同的家园，是中外民族交流</w:t>
      </w:r>
    </w:p>
    <w:p>
      <w:pPr>
        <w:spacing w:after="0" w:line="301" w:lineRule="exact"/>
        <w:jc w:val="center"/>
        <w:sectPr>
          <w:pgSz w:w="10780" w:h="15090"/>
          <w:pgMar w:header="989" w:footer="1217" w:top="1260" w:bottom="1400" w:left="1480" w:right="1460"/>
        </w:sectPr>
      </w:pPr>
    </w:p>
    <w:p>
      <w:pPr>
        <w:pStyle w:val="BodyText"/>
        <w:spacing w:before="10"/>
        <w:rPr>
          <w:sz w:val="29"/>
        </w:rPr>
      </w:pPr>
    </w:p>
    <w:p>
      <w:pPr>
        <w:pStyle w:val="BodyText"/>
        <w:spacing w:before="67"/>
        <w:ind w:left="390"/>
      </w:pPr>
      <w:r>
        <w:rPr>
          <w:color w:val="231F20"/>
        </w:rPr>
        <w:t>的舞台，提升学生对唐朝多元文化繁荣的认识。</w:t>
      </w:r>
    </w:p>
    <w:p>
      <w:pPr>
        <w:pStyle w:val="BodyText"/>
        <w:tabs>
          <w:tab w:pos="1500" w:val="left" w:leader="none"/>
        </w:tabs>
        <w:spacing w:before="114"/>
        <w:ind w:left="870"/>
      </w:pPr>
      <w:r>
        <w:rPr>
          <w:color w:val="231F20"/>
          <w:spacing w:val="30"/>
        </w:rPr>
        <w:t>图</w:t>
      </w:r>
      <w:r>
        <w:rPr>
          <w:rFonts w:ascii="Times New Roman" w:eastAsia="Times New Roman"/>
          <w:color w:val="231F20"/>
        </w:rPr>
        <w:t>4</w:t>
        <w:tab/>
      </w:r>
      <w:r>
        <w:rPr>
          <w:color w:val="231F20"/>
        </w:rPr>
        <w:t>北宋东京城商业区示意图</w:t>
      </w:r>
    </w:p>
    <w:p>
      <w:pPr>
        <w:spacing w:after="0"/>
        <w:sectPr>
          <w:pgSz w:w="10780" w:h="15090"/>
          <w:pgMar w:header="1029" w:footer="1217" w:top="1260" w:bottom="1400" w:left="1480" w:right="1460"/>
        </w:sectPr>
      </w:pPr>
    </w:p>
    <w:p>
      <w:pPr>
        <w:tabs>
          <w:tab w:pos="3719" w:val="left" w:leader="none"/>
        </w:tabs>
        <w:spacing w:before="146"/>
        <w:ind w:left="2620" w:right="0" w:firstLine="0"/>
        <w:jc w:val="left"/>
        <w:rPr>
          <w:sz w:val="21"/>
        </w:rPr>
      </w:pPr>
      <w:r>
        <w:rPr/>
        <w:pict>
          <v:group style="position:absolute;margin-left:153.533554pt;margin-top:17.748348pt;width:214.25pt;height:217.65pt;mso-position-horizontal-relative:page;mso-position-vertical-relative:paragraph;z-index:-70312" coordorigin="3071,355" coordsize="4285,4353">
            <v:shape style="position:absolute;left:3070;top:354;width:4285;height:4353" type="#_x0000_t75" stroked="false">
              <v:imagedata r:id="rId62" o:title=""/>
            </v:shape>
            <v:shape style="position:absolute;left:5582;top:2860;width:882;height:396" type="#_x0000_t75" stroked="false">
              <v:imagedata r:id="rId63" o:title=""/>
            </v:shape>
            <v:shape style="position:absolute;left:5587;top:2987;width:20;height:100" coordorigin="5588,2987" coordsize="20,100" path="m5588,2987l5607,3025,5607,3087e" filled="false" stroked="true" strokeweight=".459pt" strokecolor="#4a4a4c">
              <v:path arrowok="t"/>
              <v:stroke dashstyle="solid"/>
            </v:shape>
            <v:shape style="position:absolute;left:5587;top:3028;width:20;height:100" coordorigin="5588,3028" coordsize="20,100" path="m5588,3128l5607,3090,5607,3028e" filled="false" stroked="true" strokeweight=".459pt" strokecolor="#4a4a4c">
              <v:path arrowok="t"/>
              <v:stroke dashstyle="solid"/>
            </v:shape>
            <v:shape style="position:absolute;left:5667;top:2988;width:19;height:100" coordorigin="5668,2988" coordsize="19,100" path="m5687,2988l5668,3027,5668,3088e" filled="false" stroked="true" strokeweight=".459pt" strokecolor="#4a4a4c">
              <v:path arrowok="t"/>
              <v:stroke dashstyle="solid"/>
            </v:shape>
            <v:shape style="position:absolute;left:5667;top:3029;width:19;height:100" coordorigin="5668,3030" coordsize="19,100" path="m5687,3129l5668,3091,5668,3030e" filled="false" stroked="true" strokeweight=".459pt" strokecolor="#4a4a4c">
              <v:path arrowok="t"/>
              <v:stroke dashstyle="solid"/>
            </v:shape>
            <w10:wrap type="none"/>
          </v:group>
        </w:pict>
      </w:r>
      <w:r>
        <w:rPr>
          <w:color w:val="4A4A4C"/>
          <w:w w:val="90"/>
          <w:position w:val="8"/>
          <w:sz w:val="21"/>
        </w:rPr>
        <w:t>卫州门</w:t>
        <w:tab/>
      </w:r>
      <w:r>
        <w:rPr>
          <w:color w:val="4A4A4C"/>
          <w:w w:val="85"/>
          <w:sz w:val="21"/>
        </w:rPr>
        <w:t>新酸枣门</w:t>
      </w:r>
      <w:r>
        <w:rPr>
          <w:color w:val="4A4A4C"/>
          <w:spacing w:val="-51"/>
          <w:w w:val="85"/>
          <w:sz w:val="21"/>
        </w:rPr>
        <w:t> </w:t>
      </w:r>
      <w:r>
        <w:rPr>
          <w:color w:val="4A4A4C"/>
          <w:w w:val="85"/>
          <w:position w:val="-5"/>
          <w:sz w:val="21"/>
        </w:rPr>
        <w:t>新封丘门</w:t>
      </w:r>
    </w:p>
    <w:p>
      <w:pPr>
        <w:pStyle w:val="BodyText"/>
        <w:spacing w:before="9"/>
        <w:rPr>
          <w:sz w:val="27"/>
        </w:rPr>
      </w:pPr>
      <w:r>
        <w:rPr/>
        <w:br w:type="column"/>
      </w:r>
      <w:r>
        <w:rPr>
          <w:sz w:val="27"/>
        </w:rPr>
      </w:r>
    </w:p>
    <w:p>
      <w:pPr>
        <w:spacing w:before="0"/>
        <w:ind w:left="60" w:right="0" w:firstLine="0"/>
        <w:jc w:val="left"/>
        <w:rPr>
          <w:sz w:val="21"/>
        </w:rPr>
      </w:pPr>
      <w:r>
        <w:rPr>
          <w:color w:val="4A4A4C"/>
          <w:w w:val="90"/>
          <w:sz w:val="21"/>
        </w:rPr>
        <w:t>陈桥门</w:t>
      </w:r>
    </w:p>
    <w:p>
      <w:pPr>
        <w:spacing w:after="0"/>
        <w:jc w:val="left"/>
        <w:rPr>
          <w:sz w:val="21"/>
        </w:rPr>
        <w:sectPr>
          <w:type w:val="continuous"/>
          <w:pgSz w:w="10780" w:h="15090"/>
          <w:pgMar w:top="1420" w:bottom="280" w:left="1480" w:right="1460"/>
          <w:cols w:num="2" w:equalWidth="0">
            <w:col w:w="5186" w:space="40"/>
            <w:col w:w="2614"/>
          </w:cols>
        </w:sectPr>
      </w:pPr>
    </w:p>
    <w:p>
      <w:pPr>
        <w:pStyle w:val="BodyText"/>
        <w:rPr>
          <w:sz w:val="20"/>
        </w:rPr>
      </w:pPr>
    </w:p>
    <w:p>
      <w:pPr>
        <w:pStyle w:val="BodyText"/>
        <w:rPr>
          <w:sz w:val="20"/>
        </w:rPr>
      </w:pPr>
    </w:p>
    <w:p>
      <w:pPr>
        <w:pStyle w:val="BodyText"/>
        <w:spacing w:before="2"/>
        <w:rPr>
          <w:sz w:val="21"/>
        </w:rPr>
      </w:pPr>
    </w:p>
    <w:p>
      <w:pPr>
        <w:spacing w:after="0"/>
        <w:rPr>
          <w:sz w:val="21"/>
        </w:rPr>
        <w:sectPr>
          <w:type w:val="continuous"/>
          <w:pgSz w:w="10780" w:h="15090"/>
          <w:pgMar w:top="1420" w:bottom="280" w:left="1480" w:right="1460"/>
        </w:sectPr>
      </w:pPr>
    </w:p>
    <w:p>
      <w:pPr>
        <w:spacing w:before="63"/>
        <w:ind w:left="0" w:right="0" w:firstLine="0"/>
        <w:jc w:val="right"/>
        <w:rPr>
          <w:sz w:val="21"/>
        </w:rPr>
      </w:pPr>
      <w:r>
        <w:rPr>
          <w:color w:val="4A4A4C"/>
          <w:w w:val="80"/>
          <w:sz w:val="21"/>
        </w:rPr>
        <w:t>固子门</w:t>
      </w:r>
    </w:p>
    <w:p>
      <w:pPr>
        <w:pStyle w:val="BodyText"/>
        <w:spacing w:before="7"/>
        <w:rPr>
          <w:sz w:val="21"/>
        </w:rPr>
      </w:pPr>
      <w:r>
        <w:rPr/>
        <w:br w:type="column"/>
      </w:r>
      <w:r>
        <w:rPr>
          <w:sz w:val="21"/>
        </w:rPr>
      </w:r>
    </w:p>
    <w:p>
      <w:pPr>
        <w:spacing w:before="0"/>
        <w:ind w:left="987" w:right="0" w:firstLine="0"/>
        <w:jc w:val="left"/>
        <w:rPr>
          <w:sz w:val="21"/>
        </w:rPr>
      </w:pPr>
      <w:r>
        <w:rPr>
          <w:color w:val="4A4A4C"/>
          <w:w w:val="80"/>
          <w:sz w:val="21"/>
        </w:rPr>
        <w:t>金水门</w:t>
      </w:r>
    </w:p>
    <w:p>
      <w:pPr>
        <w:pStyle w:val="Heading3"/>
        <w:spacing w:line="316" w:lineRule="exact" w:before="4"/>
        <w:ind w:left="487"/>
      </w:pPr>
      <w:r>
        <w:rPr>
          <w:color w:val="4A4A4C"/>
          <w:w w:val="99"/>
        </w:rPr>
        <w:t>外</w:t>
      </w:r>
    </w:p>
    <w:p>
      <w:pPr>
        <w:pStyle w:val="BodyText"/>
        <w:spacing w:before="7"/>
        <w:rPr>
          <w:sz w:val="16"/>
        </w:rPr>
      </w:pPr>
      <w:r>
        <w:rPr/>
        <w:br w:type="column"/>
      </w:r>
      <w:r>
        <w:rPr>
          <w:sz w:val="16"/>
        </w:rPr>
      </w:r>
    </w:p>
    <w:p>
      <w:pPr>
        <w:spacing w:before="0"/>
        <w:ind w:left="208" w:right="0" w:firstLine="0"/>
        <w:jc w:val="left"/>
        <w:rPr>
          <w:sz w:val="21"/>
        </w:rPr>
      </w:pPr>
      <w:r>
        <w:rPr>
          <w:color w:val="4A4A4C"/>
          <w:w w:val="80"/>
          <w:sz w:val="21"/>
        </w:rPr>
        <w:t>景龙门</w:t>
      </w:r>
    </w:p>
    <w:p>
      <w:pPr>
        <w:pStyle w:val="BodyText"/>
        <w:spacing w:before="8"/>
        <w:rPr>
          <w:sz w:val="15"/>
        </w:rPr>
      </w:pPr>
    </w:p>
    <w:p>
      <w:pPr>
        <w:spacing w:line="183" w:lineRule="exact" w:before="0"/>
        <w:ind w:left="154" w:right="0" w:firstLine="0"/>
        <w:jc w:val="left"/>
        <w:rPr>
          <w:sz w:val="19"/>
        </w:rPr>
      </w:pPr>
      <w:r>
        <w:rPr>
          <w:color w:val="4A4A4C"/>
          <w:w w:val="99"/>
          <w:sz w:val="19"/>
        </w:rPr>
        <w:t>皇</w:t>
      </w:r>
    </w:p>
    <w:p>
      <w:pPr>
        <w:spacing w:line="241" w:lineRule="exact" w:before="65"/>
        <w:ind w:left="341" w:right="2247" w:firstLine="0"/>
        <w:jc w:val="center"/>
        <w:rPr>
          <w:sz w:val="19"/>
        </w:rPr>
      </w:pPr>
      <w:r>
        <w:rPr/>
        <w:br w:type="column"/>
      </w:r>
      <w:r>
        <w:rPr>
          <w:color w:val="4A4A4C"/>
          <w:sz w:val="19"/>
        </w:rPr>
        <w:t>开宝寺</w:t>
      </w:r>
    </w:p>
    <w:p>
      <w:pPr>
        <w:spacing w:line="255" w:lineRule="exact" w:before="0"/>
        <w:ind w:left="152" w:right="0" w:firstLine="0"/>
        <w:jc w:val="left"/>
        <w:rPr>
          <w:sz w:val="21"/>
        </w:rPr>
      </w:pPr>
      <w:r>
        <w:rPr>
          <w:color w:val="4A4A4C"/>
          <w:w w:val="90"/>
          <w:sz w:val="21"/>
        </w:rPr>
        <w:t>封丘门</w:t>
      </w:r>
    </w:p>
    <w:p>
      <w:pPr>
        <w:pStyle w:val="Heading3"/>
        <w:ind w:right="1980"/>
        <w:jc w:val="center"/>
      </w:pPr>
      <w:r>
        <w:rPr>
          <w:color w:val="4A4A4C"/>
          <w:w w:val="99"/>
        </w:rPr>
        <w:t>城</w:t>
      </w:r>
    </w:p>
    <w:p>
      <w:pPr>
        <w:spacing w:after="0"/>
        <w:jc w:val="center"/>
        <w:sectPr>
          <w:type w:val="continuous"/>
          <w:pgSz w:w="10780" w:h="15090"/>
          <w:pgMar w:top="1420" w:bottom="280" w:left="1480" w:right="1460"/>
          <w:cols w:num="4" w:equalWidth="0">
            <w:col w:w="2289" w:space="40"/>
            <w:col w:w="1507" w:space="39"/>
            <w:col w:w="728" w:space="39"/>
            <w:col w:w="3198"/>
          </w:cols>
        </w:sectPr>
      </w:pPr>
    </w:p>
    <w:p>
      <w:pPr>
        <w:spacing w:line="178" w:lineRule="exact" w:before="0"/>
        <w:ind w:left="0" w:right="0" w:firstLine="0"/>
        <w:jc w:val="right"/>
        <w:rPr>
          <w:sz w:val="21"/>
        </w:rPr>
      </w:pPr>
      <w:r>
        <w:rPr>
          <w:color w:val="4A4A4C"/>
          <w:w w:val="80"/>
          <w:sz w:val="21"/>
        </w:rPr>
        <w:t>万胜门</w:t>
      </w:r>
    </w:p>
    <w:p>
      <w:pPr>
        <w:spacing w:line="177" w:lineRule="auto" w:before="0"/>
        <w:ind w:left="0" w:right="129" w:firstLine="0"/>
        <w:jc w:val="right"/>
        <w:rPr>
          <w:sz w:val="21"/>
        </w:rPr>
      </w:pPr>
      <w:r>
        <w:rPr>
          <w:color w:val="B2B4B6"/>
          <w:w w:val="105"/>
          <w:sz w:val="21"/>
        </w:rPr>
        <w:t>汴 </w:t>
      </w:r>
      <w:r>
        <w:rPr>
          <w:color w:val="B2B4B6"/>
          <w:w w:val="105"/>
          <w:position w:val="-5"/>
          <w:sz w:val="21"/>
        </w:rPr>
        <w:t>河</w:t>
      </w:r>
    </w:p>
    <w:p>
      <w:pPr>
        <w:spacing w:before="22"/>
        <w:ind w:left="742" w:right="0" w:firstLine="0"/>
        <w:jc w:val="left"/>
        <w:rPr>
          <w:sz w:val="19"/>
        </w:rPr>
      </w:pPr>
      <w:r>
        <w:rPr/>
        <w:br w:type="column"/>
      </w:r>
      <w:r>
        <w:rPr>
          <w:color w:val="4A4A4C"/>
          <w:spacing w:val="-7"/>
          <w:sz w:val="21"/>
        </w:rPr>
        <w:t>梁 门 里 </w:t>
      </w:r>
      <w:r>
        <w:rPr>
          <w:color w:val="4A4A4C"/>
          <w:position w:val="6"/>
          <w:sz w:val="19"/>
        </w:rPr>
        <w:t>城</w:t>
      </w:r>
    </w:p>
    <w:p>
      <w:pPr>
        <w:tabs>
          <w:tab w:pos="677" w:val="left" w:leader="none"/>
        </w:tabs>
        <w:spacing w:before="15"/>
        <w:ind w:left="228" w:right="0" w:firstLine="0"/>
        <w:jc w:val="left"/>
        <w:rPr>
          <w:sz w:val="21"/>
        </w:rPr>
      </w:pPr>
      <w:r>
        <w:rPr/>
        <w:br w:type="column"/>
      </w:r>
      <w:r>
        <w:rPr>
          <w:color w:val="4A4A4C"/>
          <w:position w:val="-3"/>
          <w:sz w:val="21"/>
        </w:rPr>
        <w:t>城</w:t>
        <w:tab/>
      </w:r>
      <w:r>
        <w:rPr>
          <w:color w:val="4A4A4C"/>
          <w:w w:val="80"/>
          <w:sz w:val="21"/>
        </w:rPr>
        <w:t>旧曹门</w:t>
      </w:r>
    </w:p>
    <w:p>
      <w:pPr>
        <w:spacing w:before="126"/>
        <w:ind w:left="234" w:right="0" w:firstLine="0"/>
        <w:jc w:val="left"/>
        <w:rPr>
          <w:sz w:val="21"/>
        </w:rPr>
      </w:pPr>
      <w:r>
        <w:rPr/>
        <w:br w:type="column"/>
      </w:r>
      <w:r>
        <w:rPr>
          <w:color w:val="4A4A4C"/>
          <w:w w:val="90"/>
          <w:sz w:val="21"/>
        </w:rPr>
        <w:t>新曹门</w:t>
      </w:r>
    </w:p>
    <w:p>
      <w:pPr>
        <w:spacing w:after="0"/>
        <w:jc w:val="left"/>
        <w:rPr>
          <w:sz w:val="21"/>
        </w:rPr>
        <w:sectPr>
          <w:type w:val="continuous"/>
          <w:pgSz w:w="10780" w:h="15090"/>
          <w:pgMar w:top="1420" w:bottom="280" w:left="1480" w:right="1460"/>
          <w:cols w:num="4" w:equalWidth="0">
            <w:col w:w="2308" w:space="40"/>
            <w:col w:w="1872" w:space="39"/>
            <w:col w:w="1197" w:space="40"/>
            <w:col w:w="2344"/>
          </w:cols>
        </w:sectPr>
      </w:pPr>
    </w:p>
    <w:p>
      <w:pPr>
        <w:pStyle w:val="BodyText"/>
        <w:spacing w:before="6"/>
        <w:rPr>
          <w:sz w:val="26"/>
        </w:rPr>
      </w:pPr>
    </w:p>
    <w:p>
      <w:pPr>
        <w:spacing w:before="0"/>
        <w:ind w:left="0" w:right="0" w:firstLine="0"/>
        <w:jc w:val="right"/>
        <w:rPr>
          <w:sz w:val="21"/>
        </w:rPr>
      </w:pPr>
      <w:r>
        <w:rPr>
          <w:color w:val="4A4A4C"/>
          <w:w w:val="80"/>
          <w:sz w:val="21"/>
        </w:rPr>
        <w:t>新郑门</w:t>
      </w:r>
    </w:p>
    <w:p>
      <w:pPr>
        <w:spacing w:line="140" w:lineRule="exact" w:before="0"/>
        <w:ind w:left="1338" w:right="1252" w:firstLine="0"/>
        <w:jc w:val="center"/>
        <w:rPr>
          <w:sz w:val="19"/>
        </w:rPr>
      </w:pPr>
      <w:r>
        <w:rPr/>
        <w:br w:type="column"/>
      </w:r>
      <w:r>
        <w:rPr>
          <w:color w:val="4A4A4C"/>
          <w:sz w:val="19"/>
        </w:rPr>
        <w:t>相国寺</w:t>
      </w:r>
    </w:p>
    <w:p>
      <w:pPr>
        <w:spacing w:line="160" w:lineRule="auto" w:before="0"/>
        <w:ind w:left="1547" w:right="0" w:firstLine="0"/>
        <w:jc w:val="left"/>
        <w:rPr>
          <w:sz w:val="21"/>
        </w:rPr>
      </w:pPr>
      <w:r>
        <w:rPr>
          <w:color w:val="4A4A4C"/>
          <w:spacing w:val="-17"/>
          <w:w w:val="95"/>
          <w:position w:val="-4"/>
          <w:sz w:val="19"/>
        </w:rPr>
        <w:t>州桥 </w:t>
      </w:r>
      <w:r>
        <w:rPr>
          <w:color w:val="4A4A4C"/>
          <w:spacing w:val="-8"/>
          <w:w w:val="95"/>
          <w:sz w:val="16"/>
        </w:rPr>
        <w:t>州桥夜市 </w:t>
      </w:r>
      <w:r>
        <w:rPr>
          <w:color w:val="4A4A4C"/>
          <w:w w:val="95"/>
          <w:position w:val="9"/>
          <w:sz w:val="21"/>
        </w:rPr>
        <w:t>旧宋门</w:t>
      </w:r>
    </w:p>
    <w:p>
      <w:pPr>
        <w:spacing w:line="235" w:lineRule="exact" w:before="0"/>
        <w:ind w:left="834" w:right="0" w:firstLine="0"/>
        <w:jc w:val="left"/>
        <w:rPr>
          <w:sz w:val="21"/>
        </w:rPr>
      </w:pPr>
      <w:r>
        <w:rPr>
          <w:color w:val="4A4A4C"/>
          <w:w w:val="90"/>
          <w:sz w:val="21"/>
        </w:rPr>
        <w:t>郑门</w:t>
      </w:r>
    </w:p>
    <w:p>
      <w:pPr>
        <w:pStyle w:val="BodyText"/>
        <w:rPr>
          <w:sz w:val="21"/>
        </w:rPr>
      </w:pPr>
      <w:r>
        <w:rPr/>
        <w:br w:type="column"/>
      </w:r>
      <w:r>
        <w:rPr>
          <w:sz w:val="21"/>
        </w:rPr>
      </w:r>
    </w:p>
    <w:p>
      <w:pPr>
        <w:spacing w:before="0"/>
        <w:ind w:left="248" w:right="0" w:firstLine="0"/>
        <w:jc w:val="left"/>
        <w:rPr>
          <w:sz w:val="21"/>
        </w:rPr>
      </w:pPr>
      <w:r>
        <w:rPr>
          <w:color w:val="4A4A4C"/>
          <w:w w:val="90"/>
          <w:sz w:val="21"/>
        </w:rPr>
        <w:t>新宋门</w:t>
      </w:r>
    </w:p>
    <w:p>
      <w:pPr>
        <w:spacing w:after="0"/>
        <w:jc w:val="left"/>
        <w:rPr>
          <w:sz w:val="21"/>
        </w:rPr>
        <w:sectPr>
          <w:type w:val="continuous"/>
          <w:pgSz w:w="10780" w:h="15090"/>
          <w:pgMar w:top="1420" w:bottom="280" w:left="1480" w:right="1460"/>
          <w:cols w:num="3" w:equalWidth="0">
            <w:col w:w="2217" w:space="40"/>
            <w:col w:w="3200" w:space="39"/>
            <w:col w:w="2344"/>
          </w:cols>
        </w:sectPr>
      </w:pPr>
    </w:p>
    <w:p>
      <w:pPr>
        <w:pStyle w:val="BodyText"/>
        <w:rPr>
          <w:sz w:val="9"/>
        </w:rPr>
      </w:pPr>
    </w:p>
    <w:p>
      <w:pPr>
        <w:spacing w:after="0"/>
        <w:rPr>
          <w:sz w:val="9"/>
        </w:rPr>
        <w:sectPr>
          <w:type w:val="continuous"/>
          <w:pgSz w:w="10780" w:h="15090"/>
          <w:pgMar w:top="1420" w:bottom="280" w:left="1480" w:right="1460"/>
        </w:sectPr>
      </w:pPr>
    </w:p>
    <w:p>
      <w:pPr>
        <w:pStyle w:val="BodyText"/>
        <w:rPr>
          <w:sz w:val="22"/>
        </w:rPr>
      </w:pPr>
    </w:p>
    <w:p>
      <w:pPr>
        <w:pStyle w:val="BodyText"/>
        <w:rPr>
          <w:sz w:val="22"/>
        </w:rPr>
      </w:pPr>
    </w:p>
    <w:p>
      <w:pPr>
        <w:pStyle w:val="BodyText"/>
        <w:spacing w:before="12"/>
        <w:rPr>
          <w:sz w:val="19"/>
        </w:rPr>
      </w:pPr>
    </w:p>
    <w:p>
      <w:pPr>
        <w:spacing w:before="0"/>
        <w:ind w:left="0" w:right="0" w:firstLine="0"/>
        <w:jc w:val="right"/>
        <w:rPr>
          <w:sz w:val="21"/>
        </w:rPr>
      </w:pPr>
      <w:r>
        <w:rPr>
          <w:color w:val="4A4A4C"/>
          <w:w w:val="80"/>
          <w:sz w:val="21"/>
        </w:rPr>
        <w:t>戴楼门</w:t>
      </w:r>
    </w:p>
    <w:p>
      <w:pPr>
        <w:spacing w:before="63"/>
        <w:ind w:left="2104" w:right="2446" w:firstLine="0"/>
        <w:jc w:val="center"/>
        <w:rPr>
          <w:sz w:val="21"/>
        </w:rPr>
      </w:pPr>
      <w:r>
        <w:rPr/>
        <w:br w:type="column"/>
      </w:r>
      <w:r>
        <w:rPr>
          <w:color w:val="B2B4B6"/>
          <w:w w:val="105"/>
          <w:sz w:val="21"/>
        </w:rPr>
        <w:t>汴</w:t>
      </w:r>
    </w:p>
    <w:p>
      <w:pPr>
        <w:spacing w:before="94"/>
        <w:ind w:left="0" w:right="141" w:firstLine="0"/>
        <w:jc w:val="center"/>
        <w:rPr>
          <w:sz w:val="21"/>
        </w:rPr>
      </w:pPr>
      <w:r>
        <w:rPr/>
        <w:pict>
          <v:shape style="position:absolute;margin-left:275.971375pt;margin-top:-22.807528pt;width:23pt;height:35.1pt;mso-position-horizontal-relative:page;mso-position-vertical-relative:paragraph;z-index:3160" type="#_x0000_t202" filled="false" stroked="false">
            <v:textbox inset="0,0,0,0" style="layout-flow:vertical-ideographic">
              <w:txbxContent>
                <w:p>
                  <w:pPr>
                    <w:spacing w:line="168" w:lineRule="auto" w:before="0"/>
                    <w:ind w:left="33" w:right="0" w:firstLine="0"/>
                    <w:jc w:val="left"/>
                    <w:rPr>
                      <w:sz w:val="17"/>
                    </w:rPr>
                  </w:pPr>
                  <w:r>
                    <w:rPr>
                      <w:color w:val="4A4A4C"/>
                      <w:w w:val="127"/>
                      <w:sz w:val="17"/>
                    </w:rPr>
                    <w:t>保康门</w:t>
                  </w:r>
                </w:p>
                <w:p>
                  <w:pPr>
                    <w:spacing w:before="28"/>
                    <w:ind w:left="20" w:right="0" w:firstLine="0"/>
                    <w:jc w:val="left"/>
                    <w:rPr>
                      <w:sz w:val="17"/>
                    </w:rPr>
                  </w:pPr>
                  <w:r>
                    <w:rPr>
                      <w:color w:val="4A4A4C"/>
                      <w:w w:val="127"/>
                      <w:sz w:val="17"/>
                    </w:rPr>
                    <w:t>朱雀门</w:t>
                  </w:r>
                </w:p>
              </w:txbxContent>
            </v:textbox>
            <w10:wrap type="none"/>
          </v:shape>
        </w:pict>
      </w:r>
      <w:r>
        <w:rPr/>
        <w:pict>
          <v:shape style="position:absolute;margin-left:252.029938pt;margin-top:-22.202721pt;width:10.65pt;height:23.65pt;mso-position-horizontal-relative:page;mso-position-vertical-relative:paragraph;z-index:3184" type="#_x0000_t202" filled="false" stroked="false">
            <v:textbox inset="0,0,0,0" style="layout-flow:vertical-ideographic">
              <w:txbxContent>
                <w:p>
                  <w:pPr>
                    <w:spacing w:line="168" w:lineRule="auto" w:before="0"/>
                    <w:ind w:left="20" w:right="0" w:firstLine="0"/>
                    <w:jc w:val="left"/>
                    <w:rPr>
                      <w:sz w:val="17"/>
                    </w:rPr>
                  </w:pPr>
                  <w:r>
                    <w:rPr>
                      <w:color w:val="4A4A4C"/>
                      <w:w w:val="127"/>
                      <w:sz w:val="17"/>
                    </w:rPr>
                    <w:t>新门</w:t>
                  </w:r>
                </w:p>
              </w:txbxContent>
            </v:textbox>
            <w10:wrap type="none"/>
          </v:shape>
        </w:pict>
      </w:r>
      <w:r>
        <w:rPr>
          <w:color w:val="B2B4B6"/>
          <w:w w:val="102"/>
          <w:sz w:val="21"/>
        </w:rPr>
        <w:t>河</w:t>
      </w:r>
    </w:p>
    <w:p>
      <w:pPr>
        <w:pStyle w:val="BodyText"/>
        <w:rPr>
          <w:sz w:val="22"/>
        </w:rPr>
      </w:pPr>
    </w:p>
    <w:p>
      <w:pPr>
        <w:tabs>
          <w:tab w:pos="1985" w:val="left" w:leader="none"/>
        </w:tabs>
        <w:spacing w:before="0"/>
        <w:ind w:left="899" w:right="0" w:firstLine="0"/>
        <w:jc w:val="left"/>
        <w:rPr>
          <w:sz w:val="21"/>
        </w:rPr>
      </w:pPr>
      <w:r>
        <w:rPr>
          <w:color w:val="4A4A4C"/>
          <w:w w:val="90"/>
          <w:sz w:val="21"/>
        </w:rPr>
        <w:t>南薰门</w:t>
        <w:tab/>
      </w:r>
      <w:r>
        <w:rPr>
          <w:color w:val="4A4A4C"/>
          <w:w w:val="90"/>
          <w:position w:val="-9"/>
          <w:sz w:val="21"/>
        </w:rPr>
        <w:t>陈州门</w:t>
      </w:r>
    </w:p>
    <w:p>
      <w:pPr>
        <w:spacing w:after="0"/>
        <w:jc w:val="left"/>
        <w:rPr>
          <w:sz w:val="21"/>
        </w:rPr>
        <w:sectPr>
          <w:type w:val="continuous"/>
          <w:pgSz w:w="10780" w:h="15090"/>
          <w:pgMar w:top="1420" w:bottom="280" w:left="1480" w:right="1460"/>
          <w:cols w:num="2" w:equalWidth="0">
            <w:col w:w="2989" w:space="40"/>
            <w:col w:w="4811"/>
          </w:cols>
        </w:sectPr>
      </w:pPr>
    </w:p>
    <w:p>
      <w:pPr>
        <w:pStyle w:val="BodyText"/>
        <w:spacing w:before="1"/>
        <w:rPr>
          <w:sz w:val="5"/>
        </w:rPr>
      </w:pPr>
    </w:p>
    <w:p>
      <w:pPr>
        <w:pStyle w:val="BodyText"/>
        <w:ind w:left="1709"/>
        <w:rPr>
          <w:sz w:val="20"/>
        </w:rPr>
      </w:pPr>
      <w:r>
        <w:rPr>
          <w:sz w:val="20"/>
        </w:rPr>
        <w:pict>
          <v:group style="width:216.25pt;height:20.150pt;mso-position-horizontal-relative:char;mso-position-vertical-relative:line" coordorigin="0,0" coordsize="4325,403">
            <v:shape style="position:absolute;left:5;top:5;width:4313;height:391" coordorigin="6,6" coordsize="4313,391" path="m7,6l4315,6,4319,394,1919,394,670,394,167,395,6,396,7,6xe" filled="false" stroked="true" strokeweight=".574pt" strokecolor="#4a4a4c">
              <v:path arrowok="t"/>
              <v:stroke dashstyle="solid"/>
            </v:shape>
            <v:shape style="position:absolute;left:2666;top:121;width:396;height:174" type="#_x0000_t75" stroked="false">
              <v:imagedata r:id="rId64" o:title=""/>
            </v:shape>
            <v:shape style="position:absolute;left:254;top:106;width:154;height:172" type="#_x0000_t75" stroked="false">
              <v:imagedata r:id="rId65" o:title=""/>
            </v:shape>
            <v:rect style="position:absolute;left:1076;top:162;width:410;height:62" filled="true" fillcolor="#4a4a4c" stroked="false">
              <v:fill type="solid"/>
            </v:rect>
            <v:rect style="position:absolute;left:1076;top:169;width:410;height:46" filled="true" fillcolor="#9c9ea1" stroked="false">
              <v:fill type="solid"/>
            </v:rect>
            <v:shape style="position:absolute;left:13;top:11;width:4296;height:377" type="#_x0000_t202" filled="false" stroked="false">
              <v:textbox inset="0,0,0,0">
                <w:txbxContent>
                  <w:p>
                    <w:pPr>
                      <w:tabs>
                        <w:tab w:pos="1596" w:val="left" w:leader="none"/>
                        <w:tab w:pos="3177" w:val="left" w:leader="none"/>
                      </w:tabs>
                      <w:spacing w:before="34"/>
                      <w:ind w:left="496" w:right="0" w:firstLine="0"/>
                      <w:jc w:val="left"/>
                      <w:rPr>
                        <w:sz w:val="21"/>
                      </w:rPr>
                    </w:pPr>
                    <w:r>
                      <w:rPr>
                        <w:color w:val="4A4A4C"/>
                        <w:sz w:val="21"/>
                      </w:rPr>
                      <w:t>瓦肆</w:t>
                      <w:tab/>
                    </w:r>
                    <w:r>
                      <w:rPr>
                        <w:color w:val="4A4A4C"/>
                        <w:w w:val="95"/>
                        <w:sz w:val="21"/>
                      </w:rPr>
                      <w:t>重要商业街</w:t>
                      <w:tab/>
                    </w:r>
                    <w:r>
                      <w:rPr>
                        <w:color w:val="4A4A4C"/>
                        <w:w w:val="85"/>
                        <w:sz w:val="21"/>
                      </w:rPr>
                      <w:t>商业繁华地区</w:t>
                    </w:r>
                  </w:p>
                </w:txbxContent>
              </v:textbox>
              <w10:wrap type="none"/>
            </v:shape>
          </v:group>
        </w:pict>
      </w:r>
      <w:r>
        <w:rPr>
          <w:sz w:val="20"/>
        </w:rPr>
      </w:r>
    </w:p>
    <w:p>
      <w:pPr>
        <w:pStyle w:val="BodyText"/>
        <w:spacing w:before="1"/>
        <w:rPr>
          <w:sz w:val="11"/>
        </w:rPr>
      </w:pPr>
    </w:p>
    <w:p>
      <w:pPr>
        <w:pStyle w:val="BodyText"/>
        <w:spacing w:before="76"/>
        <w:ind w:left="870"/>
      </w:pPr>
      <w:r>
        <w:rPr/>
        <w:drawing>
          <wp:anchor distT="0" distB="0" distL="0" distR="0" allowOverlap="1" layoutInCell="1" locked="0" behindDoc="0" simplePos="0" relativeHeight="3112">
            <wp:simplePos x="0" y="0"/>
            <wp:positionH relativeFrom="page">
              <wp:posOffset>1206000</wp:posOffset>
            </wp:positionH>
            <wp:positionV relativeFrom="paragraph">
              <wp:posOffset>316033</wp:posOffset>
            </wp:positionV>
            <wp:extent cx="4541154" cy="2209800"/>
            <wp:effectExtent l="0" t="0" r="0" b="0"/>
            <wp:wrapTopAndBottom/>
            <wp:docPr id="7" name="image10.png" descr=""/>
            <wp:cNvGraphicFramePr>
              <a:graphicFrameLocks noChangeAspect="1"/>
            </wp:cNvGraphicFramePr>
            <a:graphic>
              <a:graphicData uri="http://schemas.openxmlformats.org/drawingml/2006/picture">
                <pic:pic>
                  <pic:nvPicPr>
                    <pic:cNvPr id="8" name="image10.png"/>
                    <pic:cNvPicPr/>
                  </pic:nvPicPr>
                  <pic:blipFill>
                    <a:blip r:embed="rId66" cstate="print"/>
                    <a:stretch>
                      <a:fillRect/>
                    </a:stretch>
                  </pic:blipFill>
                  <pic:spPr>
                    <a:xfrm>
                      <a:off x="0" y="0"/>
                      <a:ext cx="4541154" cy="2209800"/>
                    </a:xfrm>
                    <a:prstGeom prst="rect">
                      <a:avLst/>
                    </a:prstGeom>
                  </pic:spPr>
                </pic:pic>
              </a:graphicData>
            </a:graphic>
          </wp:anchor>
        </w:drawing>
      </w:r>
      <w:r>
        <w:rPr>
          <w:color w:val="231F20"/>
        </w:rPr>
        <w:t>图</w:t>
      </w:r>
      <w:r>
        <w:rPr>
          <w:rFonts w:ascii="Times New Roman" w:eastAsia="Times New Roman"/>
          <w:color w:val="231F20"/>
        </w:rPr>
        <w:t>5 </w:t>
      </w:r>
      <w:r>
        <w:rPr>
          <w:color w:val="231F20"/>
        </w:rPr>
        <w:t>《清明上河图》（局部）</w:t>
      </w:r>
    </w:p>
    <w:p>
      <w:pPr>
        <w:pStyle w:val="BodyText"/>
        <w:rPr>
          <w:sz w:val="21"/>
        </w:rPr>
      </w:pPr>
    </w:p>
    <w:p>
      <w:pPr>
        <w:pStyle w:val="BodyText"/>
        <w:ind w:left="870"/>
        <w:rPr>
          <w:rFonts w:ascii="Times New Roman" w:eastAsia="Times New Roman"/>
        </w:rPr>
      </w:pPr>
      <w:r>
        <w:rPr>
          <w:color w:val="231F20"/>
        </w:rPr>
        <w:t>材料</w:t>
      </w:r>
      <w:r>
        <w:rPr>
          <w:rFonts w:ascii="Times New Roman" w:eastAsia="Times New Roman"/>
          <w:color w:val="231F20"/>
        </w:rPr>
        <w:t>5</w:t>
      </w:r>
    </w:p>
    <w:p>
      <w:pPr>
        <w:pStyle w:val="BodyText"/>
        <w:spacing w:line="328" w:lineRule="auto" w:before="112"/>
        <w:ind w:left="390" w:right="233" w:firstLine="480"/>
      </w:pPr>
      <w:r>
        <w:rPr>
          <w:color w:val="231F20"/>
        </w:rPr>
        <w:t>宋朝自成立之初，就鼓励对外贸易，尤其是海外贸易。朝廷官员出使东南亚国家，怂恿他们的商人来中国；……载着中国商人航行在</w:t>
      </w:r>
    </w:p>
    <w:p>
      <w:pPr>
        <w:spacing w:after="0" w:line="328" w:lineRule="auto"/>
        <w:sectPr>
          <w:type w:val="continuous"/>
          <w:pgSz w:w="10780" w:h="15090"/>
          <w:pgMar w:top="1420" w:bottom="280" w:left="1480" w:right="1460"/>
        </w:sectPr>
      </w:pPr>
    </w:p>
    <w:p>
      <w:pPr>
        <w:pStyle w:val="BodyText"/>
        <w:rPr>
          <w:sz w:val="20"/>
        </w:rPr>
      </w:pPr>
    </w:p>
    <w:p>
      <w:pPr>
        <w:pStyle w:val="BodyText"/>
        <w:spacing w:line="328" w:lineRule="auto" w:before="204"/>
        <w:ind w:left="220" w:right="408"/>
        <w:jc w:val="both"/>
      </w:pPr>
      <w:r>
        <w:rPr>
          <w:color w:val="231F20"/>
        </w:rPr>
        <w:t>南海上的中国船只，取代了南亚和西南亚的商船。……开封是个更加商业化的城市，主宰居民生活的是昼夜开放的市场，而不是宫廷和政府机构。多层房屋矗立街头，并无墙环绕，这些房屋多用于出租。</w:t>
      </w:r>
    </w:p>
    <w:p>
      <w:pPr>
        <w:spacing w:before="5"/>
        <w:ind w:left="4450" w:right="0" w:firstLine="0"/>
        <w:jc w:val="left"/>
        <w:rPr>
          <w:sz w:val="18"/>
        </w:rPr>
      </w:pPr>
      <w:r>
        <w:rPr>
          <w:color w:val="231F20"/>
          <w:sz w:val="18"/>
        </w:rPr>
        <w:t>——［美］伊佩霞《剑桥插图中国史》</w:t>
      </w:r>
    </w:p>
    <w:p>
      <w:pPr>
        <w:pStyle w:val="BodyText"/>
        <w:spacing w:before="1"/>
        <w:rPr>
          <w:sz w:val="14"/>
        </w:rPr>
      </w:pPr>
    </w:p>
    <w:p>
      <w:pPr>
        <w:pStyle w:val="BodyText"/>
        <w:spacing w:line="328" w:lineRule="auto"/>
        <w:ind w:left="220" w:right="408" w:firstLine="480"/>
      </w:pPr>
      <w:r>
        <w:rPr>
          <w:color w:val="231F20"/>
        </w:rPr>
        <w:t>唯汴水横亘中国，首承大河，漕引江、湖，利尽南海，半天下之财赋，并山泽之百货，悉由此路而进。</w:t>
      </w:r>
    </w:p>
    <w:p>
      <w:pPr>
        <w:spacing w:before="6"/>
        <w:ind w:left="4630" w:right="0" w:firstLine="0"/>
        <w:jc w:val="left"/>
        <w:rPr>
          <w:sz w:val="18"/>
        </w:rPr>
      </w:pPr>
      <w:r>
        <w:rPr>
          <w:color w:val="231F20"/>
          <w:sz w:val="18"/>
        </w:rPr>
        <w:t>——［元］脱脱等《宋史·河渠志》</w:t>
      </w:r>
    </w:p>
    <w:p>
      <w:pPr>
        <w:pStyle w:val="BodyText"/>
        <w:spacing w:before="2"/>
        <w:rPr>
          <w:sz w:val="14"/>
        </w:rPr>
      </w:pPr>
    </w:p>
    <w:p>
      <w:pPr>
        <w:pStyle w:val="BodyText"/>
        <w:spacing w:line="328" w:lineRule="auto"/>
        <w:ind w:left="220" w:right="408" w:firstLine="480"/>
        <w:jc w:val="both"/>
      </w:pPr>
      <w:r>
        <w:rPr>
          <w:color w:val="231F20"/>
        </w:rPr>
        <w:t>诸门桥市井已开，……酒店多点灯烛沽卖，每分不过二十文，并粥饭点心，亦间或有卖洗面水，煎点汤茶药者，直至天明。……更有御街州桥至南内前，趁朝卖药及饮食者，吟叫百端。</w:t>
      </w:r>
    </w:p>
    <w:p>
      <w:pPr>
        <w:spacing w:before="5"/>
        <w:ind w:left="4360" w:right="0" w:firstLine="0"/>
        <w:jc w:val="left"/>
        <w:rPr>
          <w:sz w:val="18"/>
        </w:rPr>
      </w:pPr>
      <w:r>
        <w:rPr>
          <w:color w:val="231F20"/>
          <w:sz w:val="18"/>
        </w:rPr>
        <w:t>——［宋］孟元老《东京梦华录》卷三</w:t>
      </w:r>
    </w:p>
    <w:p>
      <w:pPr>
        <w:pStyle w:val="BodyText"/>
        <w:spacing w:line="328" w:lineRule="auto" w:before="179"/>
        <w:ind w:left="220" w:right="408" w:firstLine="480"/>
        <w:jc w:val="both"/>
      </w:pPr>
      <w:r>
        <w:rPr>
          <w:color w:val="231F20"/>
        </w:rPr>
        <w:t>运用图</w:t>
      </w:r>
      <w:r>
        <w:rPr>
          <w:rFonts w:ascii="Times New Roman" w:eastAsia="Times New Roman"/>
          <w:color w:val="231F20"/>
        </w:rPr>
        <w:t>4</w:t>
      </w:r>
      <w:r>
        <w:rPr>
          <w:color w:val="231F20"/>
        </w:rPr>
        <w:t>、图</w:t>
      </w:r>
      <w:r>
        <w:rPr>
          <w:rFonts w:ascii="Times New Roman" w:eastAsia="Times New Roman"/>
          <w:color w:val="231F20"/>
        </w:rPr>
        <w:t>5 </w:t>
      </w:r>
      <w:r>
        <w:rPr>
          <w:color w:val="231F20"/>
        </w:rPr>
        <w:t>和材料</w:t>
      </w:r>
      <w:r>
        <w:rPr>
          <w:rFonts w:ascii="Times New Roman" w:eastAsia="Times New Roman"/>
          <w:color w:val="231F20"/>
        </w:rPr>
        <w:t>5</w:t>
      </w:r>
      <w:r>
        <w:rPr>
          <w:color w:val="231F20"/>
        </w:rPr>
        <w:t>，可分析出北宋时期东京城坊市界限被打破，商业区广泛分布在城市聚居区，如汴河两岸、寺庙附近等，形成了街市、夜市等；城市服务业发达，市民文化生活丰富；军士武备松弛；汴河漕运兴旺发达，是东京的生命线；北宋与南方及海外的经济贸易交流规模超过唐朝。</w:t>
      </w:r>
    </w:p>
    <w:p>
      <w:pPr>
        <w:pStyle w:val="BodyText"/>
        <w:spacing w:line="328" w:lineRule="auto"/>
        <w:ind w:left="220" w:right="399" w:firstLine="480"/>
        <w:jc w:val="both"/>
      </w:pPr>
      <w:r>
        <w:rPr>
          <w:color w:val="231F20"/>
        </w:rPr>
        <w:t>教学设计意图：深化对唐宋商贸交往和文化交流持续发展的理解，认识中华传统文化的形成是多元文明影响的结果，理解和尊重世界各国优秀文化传统，涵养家国情怀。</w:t>
      </w:r>
    </w:p>
    <w:p>
      <w:pPr>
        <w:pStyle w:val="ListParagraph"/>
        <w:numPr>
          <w:ilvl w:val="0"/>
          <w:numId w:val="43"/>
        </w:numPr>
        <w:tabs>
          <w:tab w:pos="1001" w:val="left" w:leader="none"/>
        </w:tabs>
        <w:spacing w:line="304" w:lineRule="exact" w:before="0" w:after="0"/>
        <w:ind w:left="1000" w:right="0" w:hanging="300"/>
        <w:jc w:val="left"/>
        <w:rPr>
          <w:sz w:val="24"/>
        </w:rPr>
      </w:pPr>
      <w:r>
        <w:rPr>
          <w:color w:val="231F20"/>
          <w:sz w:val="24"/>
        </w:rPr>
        <w:t>导入学习任务三：学生眼里的唐宋社会变化</w:t>
      </w:r>
    </w:p>
    <w:p>
      <w:pPr>
        <w:pStyle w:val="BodyText"/>
        <w:spacing w:line="328" w:lineRule="auto" w:before="106"/>
        <w:ind w:left="700" w:right="888"/>
      </w:pPr>
      <w:r>
        <w:rPr>
          <w:color w:val="231F20"/>
        </w:rPr>
        <w:t>学生活动：阐述自己对唐宋社会生活变化的认识，互动交流教师活动：对学生的认识进行互动评价</w:t>
      </w:r>
    </w:p>
    <w:p>
      <w:pPr>
        <w:pStyle w:val="BodyText"/>
        <w:spacing w:line="306" w:lineRule="exact"/>
        <w:ind w:left="580"/>
      </w:pPr>
      <w:r>
        <w:rPr>
          <w:color w:val="231F20"/>
        </w:rPr>
        <w:t>（二）教学评价水平划分示例</w:t>
      </w:r>
    </w:p>
    <w:p>
      <w:pPr>
        <w:pStyle w:val="BodyText"/>
        <w:spacing w:line="328" w:lineRule="auto" w:before="111"/>
        <w:ind w:left="220" w:right="408" w:firstLine="480"/>
        <w:jc w:val="both"/>
      </w:pPr>
      <w:r>
        <w:rPr>
          <w:color w:val="231F20"/>
        </w:rPr>
        <w:t>水平</w:t>
      </w:r>
      <w:r>
        <w:rPr>
          <w:rFonts w:ascii="Times New Roman" w:eastAsia="Times New Roman"/>
          <w:color w:val="231F20"/>
        </w:rPr>
        <w:t>1 </w:t>
      </w:r>
      <w:r>
        <w:rPr>
          <w:color w:val="231F20"/>
        </w:rPr>
        <w:t>：能够认识到唐宋时期的城市繁荣、商贸发达是生产力发展的结果，是人民群众创造的。能辨识都城示意图和材料中的时间与空间表达方式；在叙述都城繁荣时，能够运用恰当的时间和空间表达方式。在解答问题时，能够依据史料尝试从多种渠道获取信息；能够理解唐宋都城的繁荣，并同唐宋时期其他历史知识建立联系。能够辨</w:t>
      </w:r>
    </w:p>
    <w:p>
      <w:pPr>
        <w:spacing w:after="0" w:line="328" w:lineRule="auto"/>
        <w:jc w:val="both"/>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38"/>
        <w:jc w:val="both"/>
      </w:pPr>
      <w:r>
        <w:rPr>
          <w:color w:val="231F20"/>
        </w:rPr>
        <w:t>别教学中对唐宋社会的历史解释，比如，商品更加多样、丰富，坊市界限被打破，市场活跃，贸易繁荣，城市服务业发达，居民生活的商品化程度提高等。能够将这些历史解释与自己的课前认识相比较；能够对唐宋的社会新变化加以分析。能够表现出对唐宋社会繁荣和社会进步的认同和欣赏，认识本课的学习价值。</w:t>
      </w:r>
    </w:p>
    <w:p>
      <w:pPr>
        <w:pStyle w:val="BodyText"/>
        <w:spacing w:line="328" w:lineRule="auto"/>
        <w:ind w:left="390" w:right="120" w:firstLine="480"/>
      </w:pPr>
      <w:r>
        <w:rPr>
          <w:color w:val="231F20"/>
        </w:rPr>
        <w:t>水平</w:t>
      </w:r>
      <w:r>
        <w:rPr>
          <w:rFonts w:ascii="Times New Roman" w:eastAsia="Times New Roman"/>
          <w:color w:val="231F20"/>
        </w:rPr>
        <w:t>2 </w:t>
      </w:r>
      <w:r>
        <w:rPr>
          <w:color w:val="231F20"/>
        </w:rPr>
        <w:t>：能够认识到唐宋时期的城市繁荣、商贸发达是生产力发展的结果，是人民群众创造的。能够利用示意图和材料对唐宋都城繁荣加以描述；能够理解空间和环境因素对唐宋都城繁荣的重要性；能够认识示意图和文献资料所具有的不同价值；在论述问题的过程中， 能够尝试运用材料作为证据论证自己的观点。比如，能分析出唐长安的繁荣是建立在国家统一、社会稳定、南北交流通畅、对外交流规模空前的基础上的。在对材料的解读中，依据唐宋时代特点设身处地理解城市生活变化；在理解材料的基础上认识唐宋社会的变化。能够选择、组织和运用相关材料并使用相关历史术语，对都城繁荣的原因、城市布局的特点等问题提出自己的解释，并能够在叙述中将史实陈述与历史解释结合起来。能够通过本课学习，增强对中国古代文明成就的认同感，对中华优秀传统文化的认同；促进积极进取的人生态度和健全人格的形成。</w:t>
      </w:r>
    </w:p>
    <w:p>
      <w:pPr>
        <w:pStyle w:val="BodyText"/>
        <w:spacing w:line="291" w:lineRule="exact"/>
        <w:ind w:left="870"/>
      </w:pPr>
      <w:r>
        <w:rPr>
          <w:color w:val="231F20"/>
        </w:rPr>
        <w:t>水平</w:t>
      </w:r>
      <w:r>
        <w:rPr>
          <w:rFonts w:ascii="Times New Roman" w:eastAsia="Times New Roman"/>
          <w:color w:val="231F20"/>
        </w:rPr>
        <w:t>3 </w:t>
      </w:r>
      <w:r>
        <w:rPr>
          <w:color w:val="231F20"/>
        </w:rPr>
        <w:t>：能够从生产力与生产关系、经济基础与上层建筑的辩证</w:t>
      </w:r>
    </w:p>
    <w:p>
      <w:pPr>
        <w:pStyle w:val="BodyText"/>
        <w:spacing w:line="328" w:lineRule="auto" w:before="107"/>
        <w:ind w:left="390" w:right="118"/>
      </w:pPr>
      <w:r>
        <w:rPr>
          <w:color w:val="231F20"/>
        </w:rPr>
        <w:t>关系来理解历史上的变化与延续及其意义。能够把握相关史事的时间、空间联系，并用特定的时间和空间术语对较长时段的史事加以描述和概括。比如，经过唐后期藩镇割据和五代战乱，至宋代实行强干弱枝、守内虚外的政策，中央集权的强化，出现中国政治中心开始东移的趋势。能够利用不同类型史料的长处，对所探究的问题进行互证，形成对该问题更全面、丰富的解释。能够分辨材料中对都城繁荣的不同历史解释；尝试多方面说明导致这些不同解释的原因并加以评析。比如，从唐后期到北宋，西北丝绸之路商贸文化交流发展缓慢， 这与五代北宋西北政治形势密切相关。水源充足是城市繁荣的重要条</w:t>
      </w:r>
    </w:p>
    <w:p>
      <w:pPr>
        <w:spacing w:after="0" w:line="328" w:lineRule="auto"/>
        <w:sectPr>
          <w:pgSz w:w="10780" w:h="15090"/>
          <w:pgMar w:header="1029" w:footer="1217" w:top="1260" w:bottom="1400" w:left="1480" w:right="1460"/>
        </w:sectPr>
      </w:pPr>
    </w:p>
    <w:p>
      <w:pPr>
        <w:pStyle w:val="BodyText"/>
        <w:rPr>
          <w:sz w:val="20"/>
        </w:rPr>
      </w:pPr>
    </w:p>
    <w:p>
      <w:pPr>
        <w:pStyle w:val="BodyText"/>
        <w:spacing w:line="328" w:lineRule="auto" w:before="203"/>
        <w:ind w:left="220" w:right="408"/>
        <w:jc w:val="both"/>
      </w:pPr>
      <w:r>
        <w:rPr>
          <w:color w:val="231F20"/>
        </w:rPr>
        <w:t>件。与唐长安相比，北宋东京对汴河漕运的依赖更加严重，说明南方经济地位进一步提升。能够判明唐宋变化中的价值取向，增强对民族交融的认同感，正确对待古代民族交流与对外交流。</w:t>
      </w:r>
    </w:p>
    <w:p>
      <w:pPr>
        <w:pStyle w:val="BodyText"/>
        <w:spacing w:line="328" w:lineRule="auto"/>
        <w:ind w:left="220" w:right="291" w:firstLine="480"/>
      </w:pPr>
      <w:r>
        <w:rPr>
          <w:color w:val="231F20"/>
          <w:spacing w:val="15"/>
        </w:rPr>
        <w:t>水平</w:t>
      </w:r>
      <w:r>
        <w:rPr>
          <w:rFonts w:ascii="Times New Roman" w:eastAsia="Times New Roman"/>
          <w:color w:val="231F20"/>
        </w:rPr>
        <w:t>4 </w:t>
      </w:r>
      <w:r>
        <w:rPr>
          <w:color w:val="231F20"/>
        </w:rPr>
        <w:t>：能够从生产力与生产关系、经济基础与上层建筑的辩证关系来理解历史上的变化与延续及其意义。在对都城繁荣的分析过程中，能将其置于具体的时空框架下；能够选择恰当的时空尺度对其进行分析、综合、比较，在此基础上作出合理的解释。比如，唐长安的繁荣建立在隋朝建设的基础上，北宋东京的人口稠密，包含数量庞大的禁军。在对唐宋社会变化的问题进行独立探究的过程中，能够恰当地运用材料作出自己对所探究问题的论述；能够辨识历史文本作者的</w:t>
      </w:r>
      <w:r>
        <w:rPr>
          <w:color w:val="231F20"/>
          <w:spacing w:val="-5"/>
        </w:rPr>
        <w:t>原意，并能将这种理解在自己的历史叙述中表现出来。比如，《东京</w:t>
      </w:r>
      <w:r>
        <w:rPr>
          <w:color w:val="231F20"/>
        </w:rPr>
        <w:t>梦华录》带有回忆美好过去的主观色彩。能够在尽可能占有史料的基础上，阐述以往的观点或提出新的解释。从唐长安的城市繁荣能建立自己对唐文化开拓、自信的古典精神的叙述。从北宋东京的城市繁荣能作出自己对宋代文化特点的叙述。比如，宋代城市文化市井气息浓厚，具有平民化、商业化、大众化的趋势等。能够在学习过程中表现出对唐宋繁荣和社会变化的反思，从历史中汲取经验教训，更全面、</w:t>
      </w:r>
      <w:r>
        <w:rPr>
          <w:color w:val="231F20"/>
          <w:spacing w:val="5"/>
        </w:rPr>
        <w:t>客观地认识现实社会问题；能够在对历史的叙述中体现出正确的历</w:t>
      </w:r>
      <w:r>
        <w:rPr>
          <w:color w:val="231F20"/>
        </w:rPr>
        <w:t>史观。</w:t>
      </w:r>
    </w:p>
    <w:p>
      <w:pPr>
        <w:pStyle w:val="BodyText"/>
        <w:spacing w:line="289" w:lineRule="exact"/>
        <w:ind w:left="580"/>
      </w:pPr>
      <w:r>
        <w:rPr>
          <w:color w:val="231F20"/>
        </w:rPr>
        <w:t>（三）示例说明</w:t>
      </w:r>
    </w:p>
    <w:p>
      <w:pPr>
        <w:pStyle w:val="ListParagraph"/>
        <w:numPr>
          <w:ilvl w:val="0"/>
          <w:numId w:val="44"/>
        </w:numPr>
        <w:tabs>
          <w:tab w:pos="1009" w:val="left" w:leader="none"/>
        </w:tabs>
        <w:spacing w:line="328" w:lineRule="auto" w:before="107" w:after="0"/>
        <w:ind w:left="220" w:right="288" w:firstLine="480"/>
        <w:jc w:val="left"/>
        <w:rPr>
          <w:sz w:val="24"/>
        </w:rPr>
      </w:pPr>
      <w:r>
        <w:rPr>
          <w:color w:val="231F20"/>
          <w:spacing w:val="3"/>
          <w:sz w:val="24"/>
        </w:rPr>
        <w:t>本案例以唯物史观为指导，通过多种史料，将唐都城长安和</w:t>
      </w:r>
      <w:r>
        <w:rPr>
          <w:color w:val="231F20"/>
          <w:sz w:val="24"/>
        </w:rPr>
        <w:t>北宋都城东京放在不同的时空条件下进行深入、具体、生动的展示与讲解；从认识中国古代都城建筑文化入手，通过学生的积极参与，引导学生思考唐宋经济、政治、文化、社会等繁荣与变化的多重因素， 深化对历史的理解，提高历史解释能力，增强对中华文明成就的自豪感，对中华优秀传统文化的认同，涵养家国情怀。</w:t>
      </w:r>
    </w:p>
    <w:p>
      <w:pPr>
        <w:pStyle w:val="ListParagraph"/>
        <w:numPr>
          <w:ilvl w:val="0"/>
          <w:numId w:val="44"/>
        </w:numPr>
        <w:tabs>
          <w:tab w:pos="1013" w:val="left" w:leader="none"/>
        </w:tabs>
        <w:spacing w:line="328" w:lineRule="auto" w:before="0" w:after="0"/>
        <w:ind w:left="220" w:right="390" w:firstLine="480"/>
        <w:jc w:val="left"/>
        <w:rPr>
          <w:sz w:val="24"/>
        </w:rPr>
      </w:pPr>
      <w:r>
        <w:rPr>
          <w:color w:val="231F20"/>
          <w:spacing w:val="11"/>
          <w:sz w:val="24"/>
        </w:rPr>
        <w:t>本案例在内容结构上体现教学设计与教学评价相融合。以</w:t>
      </w:r>
      <w:r>
        <w:rPr>
          <w:color w:val="231F20"/>
          <w:spacing w:val="5"/>
          <w:sz w:val="24"/>
        </w:rPr>
        <w:t>学业质量为目标，以素养水平划分为依据，结合教学目标、教学过</w:t>
      </w:r>
    </w:p>
    <w:p>
      <w:pPr>
        <w:spacing w:after="0" w:line="328" w:lineRule="auto"/>
        <w:jc w:val="left"/>
        <w:rPr>
          <w:sz w:val="24"/>
        </w:rPr>
        <w:sectPr>
          <w:pgSz w:w="10780" w:h="15090"/>
          <w:pgMar w:header="989" w:footer="1217" w:top="1260" w:bottom="1400" w:left="1480" w:right="1460"/>
        </w:sectPr>
      </w:pPr>
    </w:p>
    <w:p>
      <w:pPr>
        <w:pStyle w:val="BodyText"/>
        <w:spacing w:before="10"/>
        <w:rPr>
          <w:sz w:val="29"/>
        </w:rPr>
      </w:pPr>
    </w:p>
    <w:p>
      <w:pPr>
        <w:pStyle w:val="BodyText"/>
        <w:spacing w:line="328" w:lineRule="auto" w:before="67"/>
        <w:ind w:left="390" w:right="229"/>
      </w:pPr>
      <w:r>
        <w:rPr>
          <w:color w:val="231F20"/>
        </w:rPr>
        <w:t>程，设计教学评价示例，强化学生实际获得，呈现教学如何发展学生历史学科核心素养的一个样态。</w:t>
      </w:r>
    </w:p>
    <w:p>
      <w:pPr>
        <w:pStyle w:val="ListParagraph"/>
        <w:numPr>
          <w:ilvl w:val="0"/>
          <w:numId w:val="44"/>
        </w:numPr>
        <w:tabs>
          <w:tab w:pos="1179" w:val="left" w:leader="none"/>
        </w:tabs>
        <w:spacing w:line="328" w:lineRule="auto" w:before="0" w:after="0"/>
        <w:ind w:left="390" w:right="231" w:firstLine="480"/>
        <w:jc w:val="left"/>
        <w:rPr>
          <w:sz w:val="24"/>
        </w:rPr>
      </w:pPr>
      <w:r>
        <w:rPr>
          <w:color w:val="231F20"/>
          <w:spacing w:val="5"/>
          <w:sz w:val="24"/>
        </w:rPr>
        <w:t>希望广大教师能够通过本案例，进一步理解课程标准的精神</w:t>
      </w:r>
      <w:r>
        <w:rPr>
          <w:color w:val="231F20"/>
          <w:sz w:val="24"/>
        </w:rPr>
        <w:t>要旨，避免简单模拟照搬。</w:t>
      </w:r>
    </w:p>
    <w:sectPr>
      <w:pgSz w:w="10780" w:h="15090"/>
      <w:pgMar w:header="1029" w:footer="1217" w:top="1260" w:bottom="1400" w:left="1480" w:right="1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方正小标宋简体">
    <w:altName w:val="方正小标宋简体"/>
    <w:charset w:val="86"/>
    <w:family w:val="script"/>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46.293304pt;margin-top:682.177612pt;width:9.25pt;height:13.75pt;mso-position-horizontal-relative:page;mso-position-vertical-relative:page;z-index:-72424"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9.25pt;height:13.75pt;mso-position-horizontal-relative:page;mso-position-vertical-relative:page;z-index:-72064"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8</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6.293304pt;margin-top:682.177612pt;width:9.25pt;height:13.75pt;mso-position-horizontal-relative:page;mso-position-vertical-relative:page;z-index:-72016"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9</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1992"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10</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1.043304pt;margin-top:682.177612pt;width:14.5pt;height:13.75pt;mso-position-horizontal-relative:page;mso-position-vertical-relative:page;z-index:-71944"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11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1920"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12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1.043304pt;margin-top:682.177612pt;width:14.5pt;height:13.75pt;mso-position-horizontal-relative:page;mso-position-vertical-relative:page;z-index:-71848"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13</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1824"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14</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1.043304pt;margin-top:682.177612pt;width:14.5pt;height:13.75pt;mso-position-horizontal-relative:page;mso-position-vertical-relative:page;z-index:-71800"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41</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1776"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42</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1704"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44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9.25pt;height:13.75pt;mso-position-horizontal-relative:page;mso-position-vertical-relative:page;z-index:-72400"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2</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1.043304pt;margin-top:682.177612pt;width:14.5pt;height:13.75pt;mso-position-horizontal-relative:page;mso-position-vertical-relative:page;z-index:-71680"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45</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1608"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46</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1.043304pt;margin-top:682.177612pt;width:14.5pt;height:13.75pt;mso-position-horizontal-relative:page;mso-position-vertical-relative:page;z-index:-71584"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47</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1560"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70</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1.043304pt;margin-top:682.177612pt;width:14.5pt;height:13.75pt;mso-position-horizontal-relative:page;mso-position-vertical-relative:page;z-index:-71536"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71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7.293304pt;margin-top:682.177612pt;width:7.25pt;height:13.75pt;mso-position-horizontal-relative:page;mso-position-vertical-relative:page;z-index:-72328" type="#_x0000_t202" filled="false" stroked="false">
          <v:textbox inset="0,0,0,0">
            <w:txbxContent>
              <w:p>
                <w:pPr>
                  <w:spacing w:before="12"/>
                  <w:ind w:left="20" w:right="0" w:firstLine="0"/>
                  <w:jc w:val="left"/>
                  <w:rPr>
                    <w:rFonts w:ascii="Times New Roman"/>
                    <w:sz w:val="21"/>
                  </w:rPr>
                </w:pPr>
                <w:r>
                  <w:rPr>
                    <w:rFonts w:ascii="Times New Roman"/>
                    <w:color w:val="231F20"/>
                    <w:sz w:val="21"/>
                  </w:rPr>
                  <w:t>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682.177612pt;width:7.25pt;height:13.75pt;mso-position-horizontal-relative:page;mso-position-vertical-relative:page;z-index:-72304" type="#_x0000_t202" filled="false" stroked="false">
          <v:textbox inset="0,0,0,0">
            <w:txbxContent>
              <w:p>
                <w:pPr>
                  <w:spacing w:before="12"/>
                  <w:ind w:left="20" w:right="0" w:firstLine="0"/>
                  <w:jc w:val="left"/>
                  <w:rPr>
                    <w:rFonts w:ascii="Times New Roman"/>
                    <w:sz w:val="21"/>
                  </w:rPr>
                </w:pPr>
                <w:r>
                  <w:rPr>
                    <w:rFonts w:ascii="Times New Roman"/>
                    <w:color w:val="231F20"/>
                    <w:sz w:val="21"/>
                  </w:rPr>
                  <w:t>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682.177612pt;width:7.25pt;height:13.75pt;mso-position-horizontal-relative:page;mso-position-vertical-relative:page;z-index:-72232" type="#_x0000_t202" filled="false" stroked="false">
          <v:textbox inset="0,0,0,0">
            <w:txbxContent>
              <w:p>
                <w:pPr>
                  <w:spacing w:before="12"/>
                  <w:ind w:left="20" w:right="0" w:firstLine="0"/>
                  <w:jc w:val="left"/>
                  <w:rPr>
                    <w:rFonts w:ascii="Times New Roman"/>
                    <w:sz w:val="21"/>
                  </w:rPr>
                </w:pPr>
                <w:r>
                  <w:rPr>
                    <w:rFonts w:ascii="Times New Roman"/>
                    <w:color w:val="231F20"/>
                    <w:sz w:val="21"/>
                  </w:rPr>
                  <w:t>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1.043304pt;margin-top:682.177612pt;width:14.5pt;height:13.75pt;mso-position-horizontal-relative:page;mso-position-vertical-relative:page;z-index:-72208" type="#_x0000_t202" filled="false" stroked="false">
          <v:textbox inset="0,0,0,0">
            <w:txbxContent>
              <w:p>
                <w:pPr>
                  <w:spacing w:before="12"/>
                  <w:ind w:left="40" w:right="0" w:firstLine="0"/>
                  <w:jc w:val="left"/>
                  <w:rPr>
                    <w:rFonts w:ascii="Times New Roman"/>
                    <w:sz w:val="21"/>
                  </w:rPr>
                </w:pPr>
                <w:r>
                  <w:rPr>
                    <w:rFonts w:ascii="Times New Roman"/>
                    <w:color w:val="231F20"/>
                    <w:sz w:val="21"/>
                  </w:rPr>
                  <w:t>11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039398pt;margin-top:682.177612pt;width:14.5pt;height:13.75pt;mso-position-horizontal-relative:page;mso-position-vertical-relative:page;z-index:-72184"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10</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6.293304pt;margin-top:682.177612pt;width:9.25pt;height:13.75pt;mso-position-horizontal-relative:page;mso-position-vertical-relative:page;z-index:-72160"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5</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6.293304pt;margin-top:682.177612pt;width:9.25pt;height:13.75pt;mso-position-horizontal-relative:page;mso-position-vertical-relative:page;z-index:-72088" type="#_x0000_t202" filled="false" stroked="false">
          <v:textbox inset="0,0,0,0">
            <w:txbxContent>
              <w:p>
                <w:pPr>
                  <w:spacing w:before="12"/>
                  <w:ind w:left="40" w:right="0" w:firstLine="0"/>
                  <w:jc w:val="left"/>
                  <w:rPr>
                    <w:rFonts w:ascii="Times New Roman"/>
                    <w:sz w:val="21"/>
                  </w:rPr>
                </w:pPr>
                <w:r>
                  <w:rPr/>
                  <w:fldChar w:fldCharType="begin"/>
                </w:r>
                <w:r>
                  <w:rPr>
                    <w:rFonts w:ascii="Times New Roman"/>
                    <w:color w:val="231F20"/>
                    <w:sz w:val="21"/>
                  </w:rPr>
                  <w:instrText> PAGE </w:instrText>
                </w:r>
                <w:r>
                  <w:rPr/>
                  <w:fldChar w:fldCharType="separate"/>
                </w:r>
                <w:r>
                  <w:rPr/>
                  <w:t>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2376"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503906pt;margin-top:50.464005pt;width:162pt;height:14.2pt;mso-position-horizontal-relative:page;mso-position-vertical-relative:page;z-index:-72112" type="#_x0000_t202" filled="false" stroked="false">
          <v:textbox inset="0,0,0,0">
            <w:txbxContent>
              <w:p>
                <w:pPr>
                  <w:spacing w:before="10"/>
                  <w:ind w:left="20" w:right="0" w:firstLine="0"/>
                  <w:jc w:val="left"/>
                  <w:rPr>
                    <w:sz w:val="20"/>
                  </w:rPr>
                </w:pPr>
                <w:r>
                  <w:rPr>
                    <w:color w:val="231F20"/>
                    <w:sz w:val="20"/>
                  </w:rPr>
                  <w:t>│ 二、学科核心素养与课程目标 │</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7.503906pt;margin-top:50.464005pt;width:92pt;height:14.2pt;mso-position-horizontal-relative:page;mso-position-vertical-relative:page;z-index:-72040" type="#_x0000_t202" filled="false" stroked="false">
          <v:textbox inset="0,0,0,0">
            <w:txbxContent>
              <w:p>
                <w:pPr>
                  <w:spacing w:before="10"/>
                  <w:ind w:left="20" w:right="0" w:firstLine="0"/>
                  <w:jc w:val="left"/>
                  <w:rPr>
                    <w:sz w:val="20"/>
                  </w:rPr>
                </w:pPr>
                <w:r>
                  <w:rPr>
                    <w:color w:val="231F20"/>
                    <w:sz w:val="20"/>
                  </w:rPr>
                  <w:t>│ 三、课程结构 │</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7.503906pt;margin-top:50.464005pt;width:92pt;height:14.2pt;mso-position-horizontal-relative:page;mso-position-vertical-relative:page;z-index:-71968" type="#_x0000_t202" filled="false" stroked="false">
          <v:textbox inset="0,0,0,0">
            <w:txbxContent>
              <w:p>
                <w:pPr>
                  <w:spacing w:before="10"/>
                  <w:ind w:left="20" w:right="0" w:firstLine="0"/>
                  <w:jc w:val="left"/>
                  <w:rPr>
                    <w:sz w:val="20"/>
                  </w:rPr>
                </w:pPr>
                <w:r>
                  <w:rPr>
                    <w:color w:val="231F20"/>
                    <w:sz w:val="20"/>
                  </w:rPr>
                  <w:t>│ 三、课程结构 │</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7.503906pt;margin-top:50.464005pt;width:92pt;height:14.2pt;mso-position-horizontal-relative:page;mso-position-vertical-relative:page;z-index:-71896" type="#_x0000_t202" filled="false" stroked="false">
          <v:textbox inset="0,0,0,0">
            <w:txbxContent>
              <w:p>
                <w:pPr>
                  <w:spacing w:before="10"/>
                  <w:ind w:left="20" w:right="0" w:firstLine="0"/>
                  <w:jc w:val="left"/>
                  <w:rPr>
                    <w:sz w:val="20"/>
                  </w:rPr>
                </w:pPr>
                <w:r>
                  <w:rPr>
                    <w:color w:val="231F20"/>
                    <w:sz w:val="20"/>
                  </w:rPr>
                  <w:t>│ 四、课程内容 │</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1872"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03906pt;margin-top:50.464005pt;width:52pt;height:14.2pt;mso-position-horizontal-relative:page;mso-position-vertical-relative:page;z-index:-72352" type="#_x0000_t202" filled="false" stroked="false">
          <v:textbox inset="0,0,0,0">
            <w:txbxContent>
              <w:p>
                <w:pPr>
                  <w:spacing w:before="10"/>
                  <w:ind w:left="20" w:right="0" w:firstLine="0"/>
                  <w:jc w:val="left"/>
                  <w:rPr>
                    <w:sz w:val="20"/>
                  </w:rPr>
                </w:pPr>
                <w:r>
                  <w:rPr>
                    <w:color w:val="231F20"/>
                    <w:sz w:val="20"/>
                  </w:rPr>
                  <w:t>│ 前言 │</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1752"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1728"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1656"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7.503906pt;margin-top:50.464005pt;width:92pt;height:14.2pt;mso-position-horizontal-relative:page;mso-position-vertical-relative:page;z-index:-71632" type="#_x0000_t202" filled="false" stroked="false">
          <v:textbox inset="0,0,0,0">
            <w:txbxContent>
              <w:p>
                <w:pPr>
                  <w:spacing w:before="10"/>
                  <w:ind w:left="20" w:right="0" w:firstLine="0"/>
                  <w:jc w:val="left"/>
                  <w:rPr>
                    <w:sz w:val="20"/>
                  </w:rPr>
                </w:pPr>
                <w:r>
                  <w:rPr>
                    <w:color w:val="231F20"/>
                    <w:sz w:val="20"/>
                  </w:rPr>
                  <w:t>│ 六、实施建议 │</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03906pt;margin-top:50.464005pt;width:52pt;height:14.2pt;mso-position-horizontal-relative:page;mso-position-vertical-relative:page;z-index:-71512" type="#_x0000_t202" filled="false" stroked="false">
          <v:textbox inset="0,0,0,0">
            <w:txbxContent>
              <w:p>
                <w:pPr>
                  <w:spacing w:before="10"/>
                  <w:ind w:left="20" w:right="0" w:firstLine="0"/>
                  <w:jc w:val="left"/>
                  <w:rPr>
                    <w:sz w:val="20"/>
                  </w:rPr>
                </w:pPr>
                <w:r>
                  <w:rPr>
                    <w:color w:val="231F20"/>
                    <w:sz w:val="20"/>
                  </w:rPr>
                  <w:t>│ 附录 │</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1488"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2280"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39398pt;margin-top:48.457493pt;width:234.5pt;height:15.7pt;mso-position-horizontal-relative:page;mso-position-vertical-relative:page;z-index:-72256" type="#_x0000_t202" filled="false" stroked="false">
          <v:textbox inset="0,0,0,0">
            <w:txbxContent>
              <w:p>
                <w:pPr>
                  <w:pStyle w:val="BodyText"/>
                  <w:spacing w:line="298" w:lineRule="exact"/>
                  <w:ind w:left="20"/>
                </w:pPr>
                <w:r>
                  <w:rPr>
                    <w:color w:val="231F20"/>
                    <w:spacing w:val="-20"/>
                  </w:rPr>
                  <w:t>普通高中历史课程标准</w:t>
                </w:r>
                <w:r>
                  <w:rPr>
                    <w:color w:val="231F20"/>
                    <w:spacing w:val="-14"/>
                  </w:rPr>
                  <w:t>（2017</w:t>
                </w:r>
                <w:r>
                  <w:rPr>
                    <w:color w:val="231F20"/>
                    <w:spacing w:val="-5"/>
                  </w:rPr>
                  <w:t>年版</w:t>
                </w:r>
                <w:r>
                  <w:rPr>
                    <w:color w:val="231F20"/>
                    <w:spacing w:val="-13"/>
                  </w:rPr>
                  <w:t>2020</w:t>
                </w:r>
                <w:r>
                  <w:rPr>
                    <w:color w:val="231F20"/>
                    <w:spacing w:val="-20"/>
                  </w:rPr>
                  <w:t>年修订）</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503906pt;margin-top:50.464005pt;width:162pt;height:14.2pt;mso-position-horizontal-relative:page;mso-position-vertical-relative:page;z-index:-72136" type="#_x0000_t202" filled="false" stroked="false">
          <v:textbox inset="0,0,0,0">
            <w:txbxContent>
              <w:p>
                <w:pPr>
                  <w:spacing w:before="10"/>
                  <w:ind w:left="20" w:right="0" w:firstLine="0"/>
                  <w:jc w:val="left"/>
                  <w:rPr>
                    <w:sz w:val="20"/>
                  </w:rPr>
                </w:pPr>
                <w:r>
                  <w:rPr>
                    <w:color w:val="231F20"/>
                    <w:sz w:val="20"/>
                  </w:rPr>
                  <w:t>│ 二、学科核心素养与课程目标 │</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1"/>
      <w:numFmt w:val="decimal"/>
      <w:lvlText w:val="%1."/>
      <w:lvlJc w:val="left"/>
      <w:pPr>
        <w:ind w:left="220" w:hanging="308"/>
        <w:jc w:val="righ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8"/>
      </w:pPr>
      <w:rPr>
        <w:rFonts w:hint="default"/>
      </w:rPr>
    </w:lvl>
    <w:lvl w:ilvl="2">
      <w:start w:val="0"/>
      <w:numFmt w:val="bullet"/>
      <w:lvlText w:val="•"/>
      <w:lvlJc w:val="left"/>
      <w:pPr>
        <w:ind w:left="1742" w:hanging="308"/>
      </w:pPr>
      <w:rPr>
        <w:rFonts w:hint="default"/>
      </w:rPr>
    </w:lvl>
    <w:lvl w:ilvl="3">
      <w:start w:val="0"/>
      <w:numFmt w:val="bullet"/>
      <w:lvlText w:val="•"/>
      <w:lvlJc w:val="left"/>
      <w:pPr>
        <w:ind w:left="2503" w:hanging="308"/>
      </w:pPr>
      <w:rPr>
        <w:rFonts w:hint="default"/>
      </w:rPr>
    </w:lvl>
    <w:lvl w:ilvl="4">
      <w:start w:val="0"/>
      <w:numFmt w:val="bullet"/>
      <w:lvlText w:val="•"/>
      <w:lvlJc w:val="left"/>
      <w:pPr>
        <w:ind w:left="3264" w:hanging="308"/>
      </w:pPr>
      <w:rPr>
        <w:rFonts w:hint="default"/>
      </w:rPr>
    </w:lvl>
    <w:lvl w:ilvl="5">
      <w:start w:val="0"/>
      <w:numFmt w:val="bullet"/>
      <w:lvlText w:val="•"/>
      <w:lvlJc w:val="left"/>
      <w:pPr>
        <w:ind w:left="4025" w:hanging="308"/>
      </w:pPr>
      <w:rPr>
        <w:rFonts w:hint="default"/>
      </w:rPr>
    </w:lvl>
    <w:lvl w:ilvl="6">
      <w:start w:val="0"/>
      <w:numFmt w:val="bullet"/>
      <w:lvlText w:val="•"/>
      <w:lvlJc w:val="left"/>
      <w:pPr>
        <w:ind w:left="4786" w:hanging="308"/>
      </w:pPr>
      <w:rPr>
        <w:rFonts w:hint="default"/>
      </w:rPr>
    </w:lvl>
    <w:lvl w:ilvl="7">
      <w:start w:val="0"/>
      <w:numFmt w:val="bullet"/>
      <w:lvlText w:val="•"/>
      <w:lvlJc w:val="left"/>
      <w:pPr>
        <w:ind w:left="5548" w:hanging="308"/>
      </w:pPr>
      <w:rPr>
        <w:rFonts w:hint="default"/>
      </w:rPr>
    </w:lvl>
    <w:lvl w:ilvl="8">
      <w:start w:val="0"/>
      <w:numFmt w:val="bullet"/>
      <w:lvlText w:val="•"/>
      <w:lvlJc w:val="left"/>
      <w:pPr>
        <w:ind w:left="6309" w:hanging="308"/>
      </w:pPr>
      <w:rPr>
        <w:rFonts w:hint="default"/>
      </w:rPr>
    </w:lvl>
  </w:abstractNum>
  <w:abstractNum w:abstractNumId="42">
    <w:multiLevelType w:val="hybridMultilevel"/>
    <w:lvl w:ilvl="0">
      <w:start w:val="1"/>
      <w:numFmt w:val="decimal"/>
      <w:lvlText w:val="%1."/>
      <w:lvlJc w:val="left"/>
      <w:pPr>
        <w:ind w:left="870" w:hanging="300"/>
        <w:jc w:val="right"/>
      </w:pPr>
      <w:rPr>
        <w:rFonts w:hint="default" w:ascii="Times New Roman" w:hAnsi="Times New Roman" w:eastAsia="Times New Roman" w:cs="Times New Roman"/>
        <w:color w:val="231F20"/>
        <w:w w:val="100"/>
        <w:sz w:val="24"/>
        <w:szCs w:val="24"/>
      </w:rPr>
    </w:lvl>
    <w:lvl w:ilvl="1">
      <w:start w:val="0"/>
      <w:numFmt w:val="bullet"/>
      <w:lvlText w:val="•"/>
      <w:lvlJc w:val="left"/>
      <w:pPr>
        <w:ind w:left="1575" w:hanging="300"/>
      </w:pPr>
      <w:rPr>
        <w:rFonts w:hint="default"/>
      </w:rPr>
    </w:lvl>
    <w:lvl w:ilvl="2">
      <w:start w:val="0"/>
      <w:numFmt w:val="bullet"/>
      <w:lvlText w:val="•"/>
      <w:lvlJc w:val="left"/>
      <w:pPr>
        <w:ind w:left="2270" w:hanging="300"/>
      </w:pPr>
      <w:rPr>
        <w:rFonts w:hint="default"/>
      </w:rPr>
    </w:lvl>
    <w:lvl w:ilvl="3">
      <w:start w:val="0"/>
      <w:numFmt w:val="bullet"/>
      <w:lvlText w:val="•"/>
      <w:lvlJc w:val="left"/>
      <w:pPr>
        <w:ind w:left="2965" w:hanging="300"/>
      </w:pPr>
      <w:rPr>
        <w:rFonts w:hint="default"/>
      </w:rPr>
    </w:lvl>
    <w:lvl w:ilvl="4">
      <w:start w:val="0"/>
      <w:numFmt w:val="bullet"/>
      <w:lvlText w:val="•"/>
      <w:lvlJc w:val="left"/>
      <w:pPr>
        <w:ind w:left="3660" w:hanging="300"/>
      </w:pPr>
      <w:rPr>
        <w:rFonts w:hint="default"/>
      </w:rPr>
    </w:lvl>
    <w:lvl w:ilvl="5">
      <w:start w:val="0"/>
      <w:numFmt w:val="bullet"/>
      <w:lvlText w:val="•"/>
      <w:lvlJc w:val="left"/>
      <w:pPr>
        <w:ind w:left="4355" w:hanging="300"/>
      </w:pPr>
      <w:rPr>
        <w:rFonts w:hint="default"/>
      </w:rPr>
    </w:lvl>
    <w:lvl w:ilvl="6">
      <w:start w:val="0"/>
      <w:numFmt w:val="bullet"/>
      <w:lvlText w:val="•"/>
      <w:lvlJc w:val="left"/>
      <w:pPr>
        <w:ind w:left="5050" w:hanging="300"/>
      </w:pPr>
      <w:rPr>
        <w:rFonts w:hint="default"/>
      </w:rPr>
    </w:lvl>
    <w:lvl w:ilvl="7">
      <w:start w:val="0"/>
      <w:numFmt w:val="bullet"/>
      <w:lvlText w:val="•"/>
      <w:lvlJc w:val="left"/>
      <w:pPr>
        <w:ind w:left="5746" w:hanging="300"/>
      </w:pPr>
      <w:rPr>
        <w:rFonts w:hint="default"/>
      </w:rPr>
    </w:lvl>
    <w:lvl w:ilvl="8">
      <w:start w:val="0"/>
      <w:numFmt w:val="bullet"/>
      <w:lvlText w:val="•"/>
      <w:lvlJc w:val="left"/>
      <w:pPr>
        <w:ind w:left="6441" w:hanging="300"/>
      </w:pPr>
      <w:rPr>
        <w:rFonts w:hint="default"/>
      </w:rPr>
    </w:lvl>
  </w:abstractNum>
  <w:abstractNum w:abstractNumId="41">
    <w:multiLevelType w:val="hybridMultilevel"/>
    <w:lvl w:ilvl="0">
      <w:start w:val="1"/>
      <w:numFmt w:val="decimal"/>
      <w:lvlText w:val="%1."/>
      <w:lvlJc w:val="left"/>
      <w:pPr>
        <w:ind w:left="1191" w:hanging="321"/>
        <w:jc w:val="right"/>
      </w:pPr>
      <w:rPr>
        <w:rFonts w:hint="default" w:ascii="Arial" w:hAnsi="Arial" w:eastAsia="Arial" w:cs="Arial"/>
        <w:color w:val="231F20"/>
        <w:spacing w:val="-14"/>
        <w:w w:val="100"/>
        <w:sz w:val="24"/>
        <w:szCs w:val="24"/>
      </w:rPr>
    </w:lvl>
    <w:lvl w:ilvl="1">
      <w:start w:val="1"/>
      <w:numFmt w:val="decimal"/>
      <w:lvlText w:val="%2."/>
      <w:lvlJc w:val="left"/>
      <w:pPr>
        <w:ind w:left="1191" w:hanging="321"/>
        <w:jc w:val="right"/>
      </w:pPr>
      <w:rPr>
        <w:rFonts w:hint="default" w:ascii="Arial" w:hAnsi="Arial" w:eastAsia="Arial" w:cs="Arial"/>
        <w:color w:val="231F20"/>
        <w:spacing w:val="-14"/>
        <w:w w:val="100"/>
        <w:sz w:val="24"/>
        <w:szCs w:val="24"/>
      </w:rPr>
    </w:lvl>
    <w:lvl w:ilvl="2">
      <w:start w:val="1"/>
      <w:numFmt w:val="decimal"/>
      <w:lvlText w:val="%3."/>
      <w:lvlJc w:val="left"/>
      <w:pPr>
        <w:ind w:left="391" w:hanging="240"/>
        <w:jc w:val="left"/>
      </w:pPr>
      <w:rPr>
        <w:rFonts w:hint="default" w:ascii="Times New Roman" w:hAnsi="Times New Roman" w:eastAsia="Times New Roman" w:cs="Times New Roman"/>
        <w:color w:val="231F20"/>
        <w:w w:val="100"/>
        <w:sz w:val="24"/>
        <w:szCs w:val="24"/>
      </w:rPr>
    </w:lvl>
    <w:lvl w:ilvl="3">
      <w:start w:val="0"/>
      <w:numFmt w:val="bullet"/>
      <w:lvlText w:val="•"/>
      <w:lvlJc w:val="left"/>
      <w:pPr>
        <w:ind w:left="2673" w:hanging="240"/>
      </w:pPr>
      <w:rPr>
        <w:rFonts w:hint="default"/>
      </w:rPr>
    </w:lvl>
    <w:lvl w:ilvl="4">
      <w:start w:val="0"/>
      <w:numFmt w:val="bullet"/>
      <w:lvlText w:val="•"/>
      <w:lvlJc w:val="left"/>
      <w:pPr>
        <w:ind w:left="3410" w:hanging="240"/>
      </w:pPr>
      <w:rPr>
        <w:rFonts w:hint="default"/>
      </w:rPr>
    </w:lvl>
    <w:lvl w:ilvl="5">
      <w:start w:val="0"/>
      <w:numFmt w:val="bullet"/>
      <w:lvlText w:val="•"/>
      <w:lvlJc w:val="left"/>
      <w:pPr>
        <w:ind w:left="4147" w:hanging="240"/>
      </w:pPr>
      <w:rPr>
        <w:rFonts w:hint="default"/>
      </w:rPr>
    </w:lvl>
    <w:lvl w:ilvl="6">
      <w:start w:val="0"/>
      <w:numFmt w:val="bullet"/>
      <w:lvlText w:val="•"/>
      <w:lvlJc w:val="left"/>
      <w:pPr>
        <w:ind w:left="4884" w:hanging="240"/>
      </w:pPr>
      <w:rPr>
        <w:rFonts w:hint="default"/>
      </w:rPr>
    </w:lvl>
    <w:lvl w:ilvl="7">
      <w:start w:val="0"/>
      <w:numFmt w:val="bullet"/>
      <w:lvlText w:val="•"/>
      <w:lvlJc w:val="left"/>
      <w:pPr>
        <w:ind w:left="5621" w:hanging="240"/>
      </w:pPr>
      <w:rPr>
        <w:rFonts w:hint="default"/>
      </w:rPr>
    </w:lvl>
    <w:lvl w:ilvl="8">
      <w:start w:val="0"/>
      <w:numFmt w:val="bullet"/>
      <w:lvlText w:val="•"/>
      <w:lvlJc w:val="left"/>
      <w:pPr>
        <w:ind w:left="6357" w:hanging="240"/>
      </w:pPr>
      <w:rPr>
        <w:rFonts w:hint="default"/>
      </w:rPr>
    </w:lvl>
  </w:abstractNum>
  <w:abstractNum w:abstractNumId="40">
    <w:multiLevelType w:val="hybridMultilevel"/>
    <w:lvl w:ilvl="0">
      <w:start w:val="1"/>
      <w:numFmt w:val="decimal"/>
      <w:lvlText w:val="%1."/>
      <w:lvlJc w:val="left"/>
      <w:pPr>
        <w:ind w:left="1020" w:hanging="321"/>
        <w:jc w:val="right"/>
      </w:pPr>
      <w:rPr>
        <w:rFonts w:hint="default" w:ascii="Arial" w:hAnsi="Arial" w:eastAsia="Arial" w:cs="Arial"/>
        <w:color w:val="231F20"/>
        <w:spacing w:val="-14"/>
        <w:w w:val="100"/>
        <w:sz w:val="24"/>
        <w:szCs w:val="24"/>
      </w:rPr>
    </w:lvl>
    <w:lvl w:ilvl="1">
      <w:start w:val="0"/>
      <w:numFmt w:val="bullet"/>
      <w:lvlText w:val="•"/>
      <w:lvlJc w:val="left"/>
      <w:pPr>
        <w:ind w:left="1701" w:hanging="321"/>
      </w:pPr>
      <w:rPr>
        <w:rFonts w:hint="default"/>
      </w:rPr>
    </w:lvl>
    <w:lvl w:ilvl="2">
      <w:start w:val="0"/>
      <w:numFmt w:val="bullet"/>
      <w:lvlText w:val="•"/>
      <w:lvlJc w:val="left"/>
      <w:pPr>
        <w:ind w:left="2382" w:hanging="321"/>
      </w:pPr>
      <w:rPr>
        <w:rFonts w:hint="default"/>
      </w:rPr>
    </w:lvl>
    <w:lvl w:ilvl="3">
      <w:start w:val="0"/>
      <w:numFmt w:val="bullet"/>
      <w:lvlText w:val="•"/>
      <w:lvlJc w:val="left"/>
      <w:pPr>
        <w:ind w:left="3063" w:hanging="321"/>
      </w:pPr>
      <w:rPr>
        <w:rFonts w:hint="default"/>
      </w:rPr>
    </w:lvl>
    <w:lvl w:ilvl="4">
      <w:start w:val="0"/>
      <w:numFmt w:val="bullet"/>
      <w:lvlText w:val="•"/>
      <w:lvlJc w:val="left"/>
      <w:pPr>
        <w:ind w:left="3744" w:hanging="321"/>
      </w:pPr>
      <w:rPr>
        <w:rFonts w:hint="default"/>
      </w:rPr>
    </w:lvl>
    <w:lvl w:ilvl="5">
      <w:start w:val="0"/>
      <w:numFmt w:val="bullet"/>
      <w:lvlText w:val="•"/>
      <w:lvlJc w:val="left"/>
      <w:pPr>
        <w:ind w:left="4425" w:hanging="321"/>
      </w:pPr>
      <w:rPr>
        <w:rFonts w:hint="default"/>
      </w:rPr>
    </w:lvl>
    <w:lvl w:ilvl="6">
      <w:start w:val="0"/>
      <w:numFmt w:val="bullet"/>
      <w:lvlText w:val="•"/>
      <w:lvlJc w:val="left"/>
      <w:pPr>
        <w:ind w:left="5106" w:hanging="321"/>
      </w:pPr>
      <w:rPr>
        <w:rFonts w:hint="default"/>
      </w:rPr>
    </w:lvl>
    <w:lvl w:ilvl="7">
      <w:start w:val="0"/>
      <w:numFmt w:val="bullet"/>
      <w:lvlText w:val="•"/>
      <w:lvlJc w:val="left"/>
      <w:pPr>
        <w:ind w:left="5788" w:hanging="321"/>
      </w:pPr>
      <w:rPr>
        <w:rFonts w:hint="default"/>
      </w:rPr>
    </w:lvl>
    <w:lvl w:ilvl="8">
      <w:start w:val="0"/>
      <w:numFmt w:val="bullet"/>
      <w:lvlText w:val="•"/>
      <w:lvlJc w:val="left"/>
      <w:pPr>
        <w:ind w:left="6469" w:hanging="321"/>
      </w:pPr>
      <w:rPr>
        <w:rFonts w:hint="default"/>
      </w:rPr>
    </w:lvl>
  </w:abstractNum>
  <w:abstractNum w:abstractNumId="39">
    <w:multiLevelType w:val="hybridMultilevel"/>
    <w:lvl w:ilvl="0">
      <w:start w:val="3"/>
      <w:numFmt w:val="decimal"/>
      <w:lvlText w:val="%1."/>
      <w:lvlJc w:val="left"/>
      <w:pPr>
        <w:ind w:left="220" w:hanging="297"/>
        <w:jc w:val="left"/>
      </w:pPr>
      <w:rPr>
        <w:rFonts w:hint="default" w:ascii="Arial" w:hAnsi="Arial" w:eastAsia="Arial" w:cs="Arial"/>
        <w:color w:val="231F20"/>
        <w:spacing w:val="-1"/>
        <w:w w:val="100"/>
        <w:sz w:val="24"/>
        <w:szCs w:val="24"/>
      </w:rPr>
    </w:lvl>
    <w:lvl w:ilvl="1">
      <w:start w:val="1"/>
      <w:numFmt w:val="decimal"/>
      <w:lvlText w:val="%2."/>
      <w:lvlJc w:val="left"/>
      <w:pPr>
        <w:ind w:left="1170" w:hanging="300"/>
        <w:jc w:val="left"/>
      </w:pPr>
      <w:rPr>
        <w:rFonts w:hint="default" w:ascii="Times New Roman" w:hAnsi="Times New Roman" w:eastAsia="Times New Roman" w:cs="Times New Roman"/>
        <w:color w:val="231F20"/>
        <w:w w:val="100"/>
        <w:sz w:val="24"/>
        <w:szCs w:val="24"/>
      </w:rPr>
    </w:lvl>
    <w:lvl w:ilvl="2">
      <w:start w:val="0"/>
      <w:numFmt w:val="bullet"/>
      <w:lvlText w:val="•"/>
      <w:lvlJc w:val="left"/>
      <w:pPr>
        <w:ind w:left="1919" w:hanging="300"/>
      </w:pPr>
      <w:rPr>
        <w:rFonts w:hint="default"/>
      </w:rPr>
    </w:lvl>
    <w:lvl w:ilvl="3">
      <w:start w:val="0"/>
      <w:numFmt w:val="bullet"/>
      <w:lvlText w:val="•"/>
      <w:lvlJc w:val="left"/>
      <w:pPr>
        <w:ind w:left="2658" w:hanging="300"/>
      </w:pPr>
      <w:rPr>
        <w:rFonts w:hint="default"/>
      </w:rPr>
    </w:lvl>
    <w:lvl w:ilvl="4">
      <w:start w:val="0"/>
      <w:numFmt w:val="bullet"/>
      <w:lvlText w:val="•"/>
      <w:lvlJc w:val="left"/>
      <w:pPr>
        <w:ind w:left="3397" w:hanging="300"/>
      </w:pPr>
      <w:rPr>
        <w:rFonts w:hint="default"/>
      </w:rPr>
    </w:lvl>
    <w:lvl w:ilvl="5">
      <w:start w:val="0"/>
      <w:numFmt w:val="bullet"/>
      <w:lvlText w:val="•"/>
      <w:lvlJc w:val="left"/>
      <w:pPr>
        <w:ind w:left="4136" w:hanging="300"/>
      </w:pPr>
      <w:rPr>
        <w:rFonts w:hint="default"/>
      </w:rPr>
    </w:lvl>
    <w:lvl w:ilvl="6">
      <w:start w:val="0"/>
      <w:numFmt w:val="bullet"/>
      <w:lvlText w:val="•"/>
      <w:lvlJc w:val="left"/>
      <w:pPr>
        <w:ind w:left="4875" w:hanging="300"/>
      </w:pPr>
      <w:rPr>
        <w:rFonts w:hint="default"/>
      </w:rPr>
    </w:lvl>
    <w:lvl w:ilvl="7">
      <w:start w:val="0"/>
      <w:numFmt w:val="bullet"/>
      <w:lvlText w:val="•"/>
      <w:lvlJc w:val="left"/>
      <w:pPr>
        <w:ind w:left="5614" w:hanging="300"/>
      </w:pPr>
      <w:rPr>
        <w:rFonts w:hint="default"/>
      </w:rPr>
    </w:lvl>
    <w:lvl w:ilvl="8">
      <w:start w:val="0"/>
      <w:numFmt w:val="bullet"/>
      <w:lvlText w:val="•"/>
      <w:lvlJc w:val="left"/>
      <w:pPr>
        <w:ind w:left="6353" w:hanging="300"/>
      </w:pPr>
      <w:rPr>
        <w:rFonts w:hint="default"/>
      </w:rPr>
    </w:lvl>
  </w:abstractNum>
  <w:abstractNum w:abstractNumId="38">
    <w:multiLevelType w:val="hybridMultilevel"/>
    <w:lvl w:ilvl="0">
      <w:start w:val="1"/>
      <w:numFmt w:val="decimal"/>
      <w:lvlText w:val="%1."/>
      <w:lvlJc w:val="left"/>
      <w:pPr>
        <w:ind w:left="220" w:hanging="300"/>
        <w:jc w:val="righ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0"/>
      </w:pPr>
      <w:rPr>
        <w:rFonts w:hint="default"/>
      </w:rPr>
    </w:lvl>
    <w:lvl w:ilvl="2">
      <w:start w:val="0"/>
      <w:numFmt w:val="bullet"/>
      <w:lvlText w:val="•"/>
      <w:lvlJc w:val="left"/>
      <w:pPr>
        <w:ind w:left="1742" w:hanging="300"/>
      </w:pPr>
      <w:rPr>
        <w:rFonts w:hint="default"/>
      </w:rPr>
    </w:lvl>
    <w:lvl w:ilvl="3">
      <w:start w:val="0"/>
      <w:numFmt w:val="bullet"/>
      <w:lvlText w:val="•"/>
      <w:lvlJc w:val="left"/>
      <w:pPr>
        <w:ind w:left="2503" w:hanging="300"/>
      </w:pPr>
      <w:rPr>
        <w:rFonts w:hint="default"/>
      </w:rPr>
    </w:lvl>
    <w:lvl w:ilvl="4">
      <w:start w:val="0"/>
      <w:numFmt w:val="bullet"/>
      <w:lvlText w:val="•"/>
      <w:lvlJc w:val="left"/>
      <w:pPr>
        <w:ind w:left="3264" w:hanging="300"/>
      </w:pPr>
      <w:rPr>
        <w:rFonts w:hint="default"/>
      </w:rPr>
    </w:lvl>
    <w:lvl w:ilvl="5">
      <w:start w:val="0"/>
      <w:numFmt w:val="bullet"/>
      <w:lvlText w:val="•"/>
      <w:lvlJc w:val="left"/>
      <w:pPr>
        <w:ind w:left="4025" w:hanging="300"/>
      </w:pPr>
      <w:rPr>
        <w:rFonts w:hint="default"/>
      </w:rPr>
    </w:lvl>
    <w:lvl w:ilvl="6">
      <w:start w:val="0"/>
      <w:numFmt w:val="bullet"/>
      <w:lvlText w:val="•"/>
      <w:lvlJc w:val="left"/>
      <w:pPr>
        <w:ind w:left="4786" w:hanging="300"/>
      </w:pPr>
      <w:rPr>
        <w:rFonts w:hint="default"/>
      </w:rPr>
    </w:lvl>
    <w:lvl w:ilvl="7">
      <w:start w:val="0"/>
      <w:numFmt w:val="bullet"/>
      <w:lvlText w:val="•"/>
      <w:lvlJc w:val="left"/>
      <w:pPr>
        <w:ind w:left="5548" w:hanging="300"/>
      </w:pPr>
      <w:rPr>
        <w:rFonts w:hint="default"/>
      </w:rPr>
    </w:lvl>
    <w:lvl w:ilvl="8">
      <w:start w:val="0"/>
      <w:numFmt w:val="bullet"/>
      <w:lvlText w:val="•"/>
      <w:lvlJc w:val="left"/>
      <w:pPr>
        <w:ind w:left="6309" w:hanging="300"/>
      </w:pPr>
      <w:rPr>
        <w:rFonts w:hint="default"/>
      </w:rPr>
    </w:lvl>
  </w:abstractNum>
  <w:abstractNum w:abstractNumId="37">
    <w:multiLevelType w:val="hybridMultilevel"/>
    <w:lvl w:ilvl="0">
      <w:start w:val="1"/>
      <w:numFmt w:val="decimal"/>
      <w:lvlText w:val="%1."/>
      <w:lvlJc w:val="left"/>
      <w:pPr>
        <w:ind w:left="39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36">
    <w:multiLevelType w:val="hybridMultilevel"/>
    <w:lvl w:ilvl="0">
      <w:start w:val="4"/>
      <w:numFmt w:val="decimal"/>
      <w:lvlText w:val="%1"/>
      <w:lvlJc w:val="left"/>
      <w:pPr>
        <w:ind w:left="111" w:hanging="339"/>
        <w:jc w:val="left"/>
      </w:pPr>
      <w:rPr>
        <w:rFonts w:hint="default"/>
      </w:rPr>
    </w:lvl>
    <w:lvl w:ilvl="1">
      <w:start w:val="4"/>
      <w:numFmt w:val="decimal"/>
      <w:lvlText w:val="%1-%2"/>
      <w:lvlJc w:val="left"/>
      <w:pPr>
        <w:ind w:left="111" w:hanging="339"/>
        <w:jc w:val="left"/>
      </w:pPr>
      <w:rPr>
        <w:rFonts w:hint="default" w:ascii="Times New Roman" w:hAnsi="Times New Roman" w:eastAsia="Times New Roman" w:cs="Times New Roman"/>
        <w:color w:val="231F20"/>
        <w:w w:val="99"/>
        <w:sz w:val="20"/>
        <w:szCs w:val="20"/>
      </w:rPr>
    </w:lvl>
    <w:lvl w:ilvl="2">
      <w:start w:val="0"/>
      <w:numFmt w:val="bullet"/>
      <w:lvlText w:val="•"/>
      <w:lvlJc w:val="left"/>
      <w:pPr>
        <w:ind w:left="1337" w:hanging="339"/>
      </w:pPr>
      <w:rPr>
        <w:rFonts w:hint="default"/>
      </w:rPr>
    </w:lvl>
    <w:lvl w:ilvl="3">
      <w:start w:val="0"/>
      <w:numFmt w:val="bullet"/>
      <w:lvlText w:val="•"/>
      <w:lvlJc w:val="left"/>
      <w:pPr>
        <w:ind w:left="1945" w:hanging="339"/>
      </w:pPr>
      <w:rPr>
        <w:rFonts w:hint="default"/>
      </w:rPr>
    </w:lvl>
    <w:lvl w:ilvl="4">
      <w:start w:val="0"/>
      <w:numFmt w:val="bullet"/>
      <w:lvlText w:val="•"/>
      <w:lvlJc w:val="left"/>
      <w:pPr>
        <w:ind w:left="2554" w:hanging="339"/>
      </w:pPr>
      <w:rPr>
        <w:rFonts w:hint="default"/>
      </w:rPr>
    </w:lvl>
    <w:lvl w:ilvl="5">
      <w:start w:val="0"/>
      <w:numFmt w:val="bullet"/>
      <w:lvlText w:val="•"/>
      <w:lvlJc w:val="left"/>
      <w:pPr>
        <w:ind w:left="3162" w:hanging="339"/>
      </w:pPr>
      <w:rPr>
        <w:rFonts w:hint="default"/>
      </w:rPr>
    </w:lvl>
    <w:lvl w:ilvl="6">
      <w:start w:val="0"/>
      <w:numFmt w:val="bullet"/>
      <w:lvlText w:val="•"/>
      <w:lvlJc w:val="left"/>
      <w:pPr>
        <w:ind w:left="3771" w:hanging="339"/>
      </w:pPr>
      <w:rPr>
        <w:rFonts w:hint="default"/>
      </w:rPr>
    </w:lvl>
    <w:lvl w:ilvl="7">
      <w:start w:val="0"/>
      <w:numFmt w:val="bullet"/>
      <w:lvlText w:val="•"/>
      <w:lvlJc w:val="left"/>
      <w:pPr>
        <w:ind w:left="4379" w:hanging="339"/>
      </w:pPr>
      <w:rPr>
        <w:rFonts w:hint="default"/>
      </w:rPr>
    </w:lvl>
    <w:lvl w:ilvl="8">
      <w:start w:val="0"/>
      <w:numFmt w:val="bullet"/>
      <w:lvlText w:val="•"/>
      <w:lvlJc w:val="left"/>
      <w:pPr>
        <w:ind w:left="4988" w:hanging="339"/>
      </w:pPr>
      <w:rPr>
        <w:rFonts w:hint="default"/>
      </w:rPr>
    </w:lvl>
  </w:abstractNum>
  <w:abstractNum w:abstractNumId="35">
    <w:multiLevelType w:val="hybridMultilevel"/>
    <w:lvl w:ilvl="0">
      <w:start w:val="4"/>
      <w:numFmt w:val="decimal"/>
      <w:lvlText w:val="%1"/>
      <w:lvlJc w:val="left"/>
      <w:pPr>
        <w:ind w:left="111" w:hanging="335"/>
        <w:jc w:val="left"/>
      </w:pPr>
      <w:rPr>
        <w:rFonts w:hint="default"/>
      </w:rPr>
    </w:lvl>
    <w:lvl w:ilvl="1">
      <w:start w:val="1"/>
      <w:numFmt w:val="decimal"/>
      <w:lvlText w:val="%1-%2"/>
      <w:lvlJc w:val="left"/>
      <w:pPr>
        <w:ind w:left="111" w:hanging="335"/>
        <w:jc w:val="left"/>
      </w:pPr>
      <w:rPr>
        <w:rFonts w:hint="default" w:ascii="Times New Roman" w:hAnsi="Times New Roman" w:eastAsia="Times New Roman" w:cs="Times New Roman"/>
        <w:color w:val="231F20"/>
        <w:w w:val="99"/>
        <w:sz w:val="20"/>
        <w:szCs w:val="20"/>
      </w:rPr>
    </w:lvl>
    <w:lvl w:ilvl="2">
      <w:start w:val="0"/>
      <w:numFmt w:val="bullet"/>
      <w:lvlText w:val="•"/>
      <w:lvlJc w:val="left"/>
      <w:pPr>
        <w:ind w:left="1337" w:hanging="335"/>
      </w:pPr>
      <w:rPr>
        <w:rFonts w:hint="default"/>
      </w:rPr>
    </w:lvl>
    <w:lvl w:ilvl="3">
      <w:start w:val="0"/>
      <w:numFmt w:val="bullet"/>
      <w:lvlText w:val="•"/>
      <w:lvlJc w:val="left"/>
      <w:pPr>
        <w:ind w:left="1945" w:hanging="335"/>
      </w:pPr>
      <w:rPr>
        <w:rFonts w:hint="default"/>
      </w:rPr>
    </w:lvl>
    <w:lvl w:ilvl="4">
      <w:start w:val="0"/>
      <w:numFmt w:val="bullet"/>
      <w:lvlText w:val="•"/>
      <w:lvlJc w:val="left"/>
      <w:pPr>
        <w:ind w:left="2554" w:hanging="335"/>
      </w:pPr>
      <w:rPr>
        <w:rFonts w:hint="default"/>
      </w:rPr>
    </w:lvl>
    <w:lvl w:ilvl="5">
      <w:start w:val="0"/>
      <w:numFmt w:val="bullet"/>
      <w:lvlText w:val="•"/>
      <w:lvlJc w:val="left"/>
      <w:pPr>
        <w:ind w:left="3162" w:hanging="335"/>
      </w:pPr>
      <w:rPr>
        <w:rFonts w:hint="default"/>
      </w:rPr>
    </w:lvl>
    <w:lvl w:ilvl="6">
      <w:start w:val="0"/>
      <w:numFmt w:val="bullet"/>
      <w:lvlText w:val="•"/>
      <w:lvlJc w:val="left"/>
      <w:pPr>
        <w:ind w:left="3771" w:hanging="335"/>
      </w:pPr>
      <w:rPr>
        <w:rFonts w:hint="default"/>
      </w:rPr>
    </w:lvl>
    <w:lvl w:ilvl="7">
      <w:start w:val="0"/>
      <w:numFmt w:val="bullet"/>
      <w:lvlText w:val="•"/>
      <w:lvlJc w:val="left"/>
      <w:pPr>
        <w:ind w:left="4379" w:hanging="335"/>
      </w:pPr>
      <w:rPr>
        <w:rFonts w:hint="default"/>
      </w:rPr>
    </w:lvl>
    <w:lvl w:ilvl="8">
      <w:start w:val="0"/>
      <w:numFmt w:val="bullet"/>
      <w:lvlText w:val="•"/>
      <w:lvlJc w:val="left"/>
      <w:pPr>
        <w:ind w:left="4988" w:hanging="335"/>
      </w:pPr>
      <w:rPr>
        <w:rFonts w:hint="default"/>
      </w:rPr>
    </w:lvl>
  </w:abstractNum>
  <w:abstractNum w:abstractNumId="34">
    <w:multiLevelType w:val="hybridMultilevel"/>
    <w:lvl w:ilvl="0">
      <w:start w:val="3"/>
      <w:numFmt w:val="decimal"/>
      <w:lvlText w:val="%1"/>
      <w:lvlJc w:val="left"/>
      <w:pPr>
        <w:ind w:left="111" w:hanging="335"/>
        <w:jc w:val="left"/>
      </w:pPr>
      <w:rPr>
        <w:rFonts w:hint="default"/>
      </w:rPr>
    </w:lvl>
    <w:lvl w:ilvl="1">
      <w:start w:val="1"/>
      <w:numFmt w:val="decimal"/>
      <w:lvlText w:val="%1-%2"/>
      <w:lvlJc w:val="left"/>
      <w:pPr>
        <w:ind w:left="111" w:hanging="335"/>
        <w:jc w:val="left"/>
      </w:pPr>
      <w:rPr>
        <w:rFonts w:hint="default" w:ascii="Times New Roman" w:hAnsi="Times New Roman" w:eastAsia="Times New Roman" w:cs="Times New Roman"/>
        <w:color w:val="231F20"/>
        <w:w w:val="99"/>
        <w:sz w:val="20"/>
        <w:szCs w:val="20"/>
      </w:rPr>
    </w:lvl>
    <w:lvl w:ilvl="2">
      <w:start w:val="0"/>
      <w:numFmt w:val="bullet"/>
      <w:lvlText w:val="•"/>
      <w:lvlJc w:val="left"/>
      <w:pPr>
        <w:ind w:left="1337" w:hanging="335"/>
      </w:pPr>
      <w:rPr>
        <w:rFonts w:hint="default"/>
      </w:rPr>
    </w:lvl>
    <w:lvl w:ilvl="3">
      <w:start w:val="0"/>
      <w:numFmt w:val="bullet"/>
      <w:lvlText w:val="•"/>
      <w:lvlJc w:val="left"/>
      <w:pPr>
        <w:ind w:left="1945" w:hanging="335"/>
      </w:pPr>
      <w:rPr>
        <w:rFonts w:hint="default"/>
      </w:rPr>
    </w:lvl>
    <w:lvl w:ilvl="4">
      <w:start w:val="0"/>
      <w:numFmt w:val="bullet"/>
      <w:lvlText w:val="•"/>
      <w:lvlJc w:val="left"/>
      <w:pPr>
        <w:ind w:left="2554" w:hanging="335"/>
      </w:pPr>
      <w:rPr>
        <w:rFonts w:hint="default"/>
      </w:rPr>
    </w:lvl>
    <w:lvl w:ilvl="5">
      <w:start w:val="0"/>
      <w:numFmt w:val="bullet"/>
      <w:lvlText w:val="•"/>
      <w:lvlJc w:val="left"/>
      <w:pPr>
        <w:ind w:left="3162" w:hanging="335"/>
      </w:pPr>
      <w:rPr>
        <w:rFonts w:hint="default"/>
      </w:rPr>
    </w:lvl>
    <w:lvl w:ilvl="6">
      <w:start w:val="0"/>
      <w:numFmt w:val="bullet"/>
      <w:lvlText w:val="•"/>
      <w:lvlJc w:val="left"/>
      <w:pPr>
        <w:ind w:left="3771" w:hanging="335"/>
      </w:pPr>
      <w:rPr>
        <w:rFonts w:hint="default"/>
      </w:rPr>
    </w:lvl>
    <w:lvl w:ilvl="7">
      <w:start w:val="0"/>
      <w:numFmt w:val="bullet"/>
      <w:lvlText w:val="•"/>
      <w:lvlJc w:val="left"/>
      <w:pPr>
        <w:ind w:left="4379" w:hanging="335"/>
      </w:pPr>
      <w:rPr>
        <w:rFonts w:hint="default"/>
      </w:rPr>
    </w:lvl>
    <w:lvl w:ilvl="8">
      <w:start w:val="0"/>
      <w:numFmt w:val="bullet"/>
      <w:lvlText w:val="•"/>
      <w:lvlJc w:val="left"/>
      <w:pPr>
        <w:ind w:left="4988" w:hanging="335"/>
      </w:pPr>
      <w:rPr>
        <w:rFonts w:hint="default"/>
      </w:rPr>
    </w:lvl>
  </w:abstractNum>
  <w:abstractNum w:abstractNumId="33">
    <w:multiLevelType w:val="hybridMultilevel"/>
    <w:lvl w:ilvl="0">
      <w:start w:val="2"/>
      <w:numFmt w:val="decimal"/>
      <w:lvlText w:val="%1"/>
      <w:lvlJc w:val="left"/>
      <w:pPr>
        <w:ind w:left="111" w:hanging="335"/>
        <w:jc w:val="left"/>
      </w:pPr>
      <w:rPr>
        <w:rFonts w:hint="default"/>
      </w:rPr>
    </w:lvl>
    <w:lvl w:ilvl="1">
      <w:start w:val="1"/>
      <w:numFmt w:val="decimal"/>
      <w:lvlText w:val="%1-%2"/>
      <w:lvlJc w:val="left"/>
      <w:pPr>
        <w:ind w:left="111" w:hanging="335"/>
        <w:jc w:val="left"/>
      </w:pPr>
      <w:rPr>
        <w:rFonts w:hint="default" w:ascii="Times New Roman" w:hAnsi="Times New Roman" w:eastAsia="Times New Roman" w:cs="Times New Roman"/>
        <w:color w:val="231F20"/>
        <w:w w:val="99"/>
        <w:sz w:val="20"/>
        <w:szCs w:val="20"/>
      </w:rPr>
    </w:lvl>
    <w:lvl w:ilvl="2">
      <w:start w:val="0"/>
      <w:numFmt w:val="bullet"/>
      <w:lvlText w:val="•"/>
      <w:lvlJc w:val="left"/>
      <w:pPr>
        <w:ind w:left="1337" w:hanging="335"/>
      </w:pPr>
      <w:rPr>
        <w:rFonts w:hint="default"/>
      </w:rPr>
    </w:lvl>
    <w:lvl w:ilvl="3">
      <w:start w:val="0"/>
      <w:numFmt w:val="bullet"/>
      <w:lvlText w:val="•"/>
      <w:lvlJc w:val="left"/>
      <w:pPr>
        <w:ind w:left="1945" w:hanging="335"/>
      </w:pPr>
      <w:rPr>
        <w:rFonts w:hint="default"/>
      </w:rPr>
    </w:lvl>
    <w:lvl w:ilvl="4">
      <w:start w:val="0"/>
      <w:numFmt w:val="bullet"/>
      <w:lvlText w:val="•"/>
      <w:lvlJc w:val="left"/>
      <w:pPr>
        <w:ind w:left="2554" w:hanging="335"/>
      </w:pPr>
      <w:rPr>
        <w:rFonts w:hint="default"/>
      </w:rPr>
    </w:lvl>
    <w:lvl w:ilvl="5">
      <w:start w:val="0"/>
      <w:numFmt w:val="bullet"/>
      <w:lvlText w:val="•"/>
      <w:lvlJc w:val="left"/>
      <w:pPr>
        <w:ind w:left="3162" w:hanging="335"/>
      </w:pPr>
      <w:rPr>
        <w:rFonts w:hint="default"/>
      </w:rPr>
    </w:lvl>
    <w:lvl w:ilvl="6">
      <w:start w:val="0"/>
      <w:numFmt w:val="bullet"/>
      <w:lvlText w:val="•"/>
      <w:lvlJc w:val="left"/>
      <w:pPr>
        <w:ind w:left="3771" w:hanging="335"/>
      </w:pPr>
      <w:rPr>
        <w:rFonts w:hint="default"/>
      </w:rPr>
    </w:lvl>
    <w:lvl w:ilvl="7">
      <w:start w:val="0"/>
      <w:numFmt w:val="bullet"/>
      <w:lvlText w:val="•"/>
      <w:lvlJc w:val="left"/>
      <w:pPr>
        <w:ind w:left="4379" w:hanging="335"/>
      </w:pPr>
      <w:rPr>
        <w:rFonts w:hint="default"/>
      </w:rPr>
    </w:lvl>
    <w:lvl w:ilvl="8">
      <w:start w:val="0"/>
      <w:numFmt w:val="bullet"/>
      <w:lvlText w:val="•"/>
      <w:lvlJc w:val="left"/>
      <w:pPr>
        <w:ind w:left="4988" w:hanging="335"/>
      </w:pPr>
      <w:rPr>
        <w:rFonts w:hint="default"/>
      </w:rPr>
    </w:lvl>
  </w:abstractNum>
  <w:abstractNum w:abstractNumId="32">
    <w:multiLevelType w:val="hybridMultilevel"/>
    <w:lvl w:ilvl="0">
      <w:start w:val="1"/>
      <w:numFmt w:val="decimal"/>
      <w:lvlText w:val="%1"/>
      <w:lvlJc w:val="left"/>
      <w:pPr>
        <w:ind w:left="111" w:hanging="335"/>
        <w:jc w:val="left"/>
      </w:pPr>
      <w:rPr>
        <w:rFonts w:hint="default"/>
      </w:rPr>
    </w:lvl>
    <w:lvl w:ilvl="1">
      <w:start w:val="2"/>
      <w:numFmt w:val="decimal"/>
      <w:lvlText w:val="%1-%2"/>
      <w:lvlJc w:val="left"/>
      <w:pPr>
        <w:ind w:left="111" w:hanging="335"/>
        <w:jc w:val="left"/>
      </w:pPr>
      <w:rPr>
        <w:rFonts w:hint="default" w:ascii="Times New Roman" w:hAnsi="Times New Roman" w:eastAsia="Times New Roman" w:cs="Times New Roman"/>
        <w:color w:val="231F20"/>
        <w:w w:val="99"/>
        <w:sz w:val="20"/>
        <w:szCs w:val="20"/>
      </w:rPr>
    </w:lvl>
    <w:lvl w:ilvl="2">
      <w:start w:val="0"/>
      <w:numFmt w:val="bullet"/>
      <w:lvlText w:val="•"/>
      <w:lvlJc w:val="left"/>
      <w:pPr>
        <w:ind w:left="1337" w:hanging="335"/>
      </w:pPr>
      <w:rPr>
        <w:rFonts w:hint="default"/>
      </w:rPr>
    </w:lvl>
    <w:lvl w:ilvl="3">
      <w:start w:val="0"/>
      <w:numFmt w:val="bullet"/>
      <w:lvlText w:val="•"/>
      <w:lvlJc w:val="left"/>
      <w:pPr>
        <w:ind w:left="1945" w:hanging="335"/>
      </w:pPr>
      <w:rPr>
        <w:rFonts w:hint="default"/>
      </w:rPr>
    </w:lvl>
    <w:lvl w:ilvl="4">
      <w:start w:val="0"/>
      <w:numFmt w:val="bullet"/>
      <w:lvlText w:val="•"/>
      <w:lvlJc w:val="left"/>
      <w:pPr>
        <w:ind w:left="2554" w:hanging="335"/>
      </w:pPr>
      <w:rPr>
        <w:rFonts w:hint="default"/>
      </w:rPr>
    </w:lvl>
    <w:lvl w:ilvl="5">
      <w:start w:val="0"/>
      <w:numFmt w:val="bullet"/>
      <w:lvlText w:val="•"/>
      <w:lvlJc w:val="left"/>
      <w:pPr>
        <w:ind w:left="3162" w:hanging="335"/>
      </w:pPr>
      <w:rPr>
        <w:rFonts w:hint="default"/>
      </w:rPr>
    </w:lvl>
    <w:lvl w:ilvl="6">
      <w:start w:val="0"/>
      <w:numFmt w:val="bullet"/>
      <w:lvlText w:val="•"/>
      <w:lvlJc w:val="left"/>
      <w:pPr>
        <w:ind w:left="3771" w:hanging="335"/>
      </w:pPr>
      <w:rPr>
        <w:rFonts w:hint="default"/>
      </w:rPr>
    </w:lvl>
    <w:lvl w:ilvl="7">
      <w:start w:val="0"/>
      <w:numFmt w:val="bullet"/>
      <w:lvlText w:val="•"/>
      <w:lvlJc w:val="left"/>
      <w:pPr>
        <w:ind w:left="4379" w:hanging="335"/>
      </w:pPr>
      <w:rPr>
        <w:rFonts w:hint="default"/>
      </w:rPr>
    </w:lvl>
    <w:lvl w:ilvl="8">
      <w:start w:val="0"/>
      <w:numFmt w:val="bullet"/>
      <w:lvlText w:val="•"/>
      <w:lvlJc w:val="left"/>
      <w:pPr>
        <w:ind w:left="4988" w:hanging="335"/>
      </w:pPr>
      <w:rPr>
        <w:rFonts w:hint="default"/>
      </w:rPr>
    </w:lvl>
  </w:abstractNum>
  <w:abstractNum w:abstractNumId="31">
    <w:multiLevelType w:val="hybridMultilevel"/>
    <w:lvl w:ilvl="0">
      <w:start w:val="1"/>
      <w:numFmt w:val="decimal"/>
      <w:lvlText w:val="%1."/>
      <w:lvlJc w:val="left"/>
      <w:pPr>
        <w:ind w:left="220" w:hanging="308"/>
        <w:jc w:val="right"/>
      </w:pPr>
      <w:rPr>
        <w:rFonts w:hint="default" w:ascii="Times New Roman" w:hAnsi="Times New Roman" w:eastAsia="Times New Roman" w:cs="Times New Roman"/>
        <w:color w:val="231F20"/>
        <w:spacing w:val="-116"/>
        <w:w w:val="100"/>
        <w:sz w:val="24"/>
        <w:szCs w:val="24"/>
      </w:rPr>
    </w:lvl>
    <w:lvl w:ilvl="1">
      <w:start w:val="1"/>
      <w:numFmt w:val="decimal"/>
      <w:lvlText w:val="%2."/>
      <w:lvlJc w:val="left"/>
      <w:pPr>
        <w:ind w:left="1191" w:hanging="321"/>
        <w:jc w:val="left"/>
      </w:pPr>
      <w:rPr>
        <w:rFonts w:hint="default" w:ascii="Arial" w:hAnsi="Arial" w:eastAsia="Arial" w:cs="Arial"/>
        <w:color w:val="231F20"/>
        <w:spacing w:val="-14"/>
        <w:w w:val="100"/>
        <w:sz w:val="24"/>
        <w:szCs w:val="24"/>
      </w:rPr>
    </w:lvl>
    <w:lvl w:ilvl="2">
      <w:start w:val="0"/>
      <w:numFmt w:val="bullet"/>
      <w:lvlText w:val="•"/>
      <w:lvlJc w:val="left"/>
      <w:pPr>
        <w:ind w:left="1936" w:hanging="321"/>
      </w:pPr>
      <w:rPr>
        <w:rFonts w:hint="default"/>
      </w:rPr>
    </w:lvl>
    <w:lvl w:ilvl="3">
      <w:start w:val="0"/>
      <w:numFmt w:val="bullet"/>
      <w:lvlText w:val="•"/>
      <w:lvlJc w:val="left"/>
      <w:pPr>
        <w:ind w:left="2673" w:hanging="321"/>
      </w:pPr>
      <w:rPr>
        <w:rFonts w:hint="default"/>
      </w:rPr>
    </w:lvl>
    <w:lvl w:ilvl="4">
      <w:start w:val="0"/>
      <w:numFmt w:val="bullet"/>
      <w:lvlText w:val="•"/>
      <w:lvlJc w:val="left"/>
      <w:pPr>
        <w:ind w:left="3410" w:hanging="321"/>
      </w:pPr>
      <w:rPr>
        <w:rFonts w:hint="default"/>
      </w:rPr>
    </w:lvl>
    <w:lvl w:ilvl="5">
      <w:start w:val="0"/>
      <w:numFmt w:val="bullet"/>
      <w:lvlText w:val="•"/>
      <w:lvlJc w:val="left"/>
      <w:pPr>
        <w:ind w:left="4147" w:hanging="321"/>
      </w:pPr>
      <w:rPr>
        <w:rFonts w:hint="default"/>
      </w:rPr>
    </w:lvl>
    <w:lvl w:ilvl="6">
      <w:start w:val="0"/>
      <w:numFmt w:val="bullet"/>
      <w:lvlText w:val="•"/>
      <w:lvlJc w:val="left"/>
      <w:pPr>
        <w:ind w:left="4884" w:hanging="321"/>
      </w:pPr>
      <w:rPr>
        <w:rFonts w:hint="default"/>
      </w:rPr>
    </w:lvl>
    <w:lvl w:ilvl="7">
      <w:start w:val="0"/>
      <w:numFmt w:val="bullet"/>
      <w:lvlText w:val="•"/>
      <w:lvlJc w:val="left"/>
      <w:pPr>
        <w:ind w:left="5621" w:hanging="321"/>
      </w:pPr>
      <w:rPr>
        <w:rFonts w:hint="default"/>
      </w:rPr>
    </w:lvl>
    <w:lvl w:ilvl="8">
      <w:start w:val="0"/>
      <w:numFmt w:val="bullet"/>
      <w:lvlText w:val="•"/>
      <w:lvlJc w:val="left"/>
      <w:pPr>
        <w:ind w:left="6357" w:hanging="321"/>
      </w:pPr>
      <w:rPr>
        <w:rFonts w:hint="default"/>
      </w:rPr>
    </w:lvl>
  </w:abstractNum>
  <w:abstractNum w:abstractNumId="30">
    <w:multiLevelType w:val="hybridMultilevel"/>
    <w:lvl w:ilvl="0">
      <w:start w:val="1"/>
      <w:numFmt w:val="decimal"/>
      <w:lvlText w:val="%1."/>
      <w:lvlJc w:val="left"/>
      <w:pPr>
        <w:ind w:left="390" w:hanging="301"/>
        <w:jc w:val="left"/>
      </w:pPr>
      <w:rPr>
        <w:rFonts w:hint="default" w:ascii="Times New Roman" w:hAnsi="Times New Roman" w:eastAsia="Times New Roman" w:cs="Times New Roman"/>
        <w:color w:val="231F20"/>
        <w:spacing w:val="-12"/>
        <w:w w:val="100"/>
        <w:sz w:val="24"/>
        <w:szCs w:val="24"/>
      </w:rPr>
    </w:lvl>
    <w:lvl w:ilvl="1">
      <w:start w:val="0"/>
      <w:numFmt w:val="bullet"/>
      <w:lvlText w:val="•"/>
      <w:lvlJc w:val="left"/>
      <w:pPr>
        <w:ind w:left="1143" w:hanging="301"/>
      </w:pPr>
      <w:rPr>
        <w:rFonts w:hint="default"/>
      </w:rPr>
    </w:lvl>
    <w:lvl w:ilvl="2">
      <w:start w:val="0"/>
      <w:numFmt w:val="bullet"/>
      <w:lvlText w:val="•"/>
      <w:lvlJc w:val="left"/>
      <w:pPr>
        <w:ind w:left="1886" w:hanging="301"/>
      </w:pPr>
      <w:rPr>
        <w:rFonts w:hint="default"/>
      </w:rPr>
    </w:lvl>
    <w:lvl w:ilvl="3">
      <w:start w:val="0"/>
      <w:numFmt w:val="bullet"/>
      <w:lvlText w:val="•"/>
      <w:lvlJc w:val="left"/>
      <w:pPr>
        <w:ind w:left="2629" w:hanging="301"/>
      </w:pPr>
      <w:rPr>
        <w:rFonts w:hint="default"/>
      </w:rPr>
    </w:lvl>
    <w:lvl w:ilvl="4">
      <w:start w:val="0"/>
      <w:numFmt w:val="bullet"/>
      <w:lvlText w:val="•"/>
      <w:lvlJc w:val="left"/>
      <w:pPr>
        <w:ind w:left="3372" w:hanging="301"/>
      </w:pPr>
      <w:rPr>
        <w:rFonts w:hint="default"/>
      </w:rPr>
    </w:lvl>
    <w:lvl w:ilvl="5">
      <w:start w:val="0"/>
      <w:numFmt w:val="bullet"/>
      <w:lvlText w:val="•"/>
      <w:lvlJc w:val="left"/>
      <w:pPr>
        <w:ind w:left="4115" w:hanging="301"/>
      </w:pPr>
      <w:rPr>
        <w:rFonts w:hint="default"/>
      </w:rPr>
    </w:lvl>
    <w:lvl w:ilvl="6">
      <w:start w:val="0"/>
      <w:numFmt w:val="bullet"/>
      <w:lvlText w:val="•"/>
      <w:lvlJc w:val="left"/>
      <w:pPr>
        <w:ind w:left="4858" w:hanging="301"/>
      </w:pPr>
      <w:rPr>
        <w:rFonts w:hint="default"/>
      </w:rPr>
    </w:lvl>
    <w:lvl w:ilvl="7">
      <w:start w:val="0"/>
      <w:numFmt w:val="bullet"/>
      <w:lvlText w:val="•"/>
      <w:lvlJc w:val="left"/>
      <w:pPr>
        <w:ind w:left="5602" w:hanging="301"/>
      </w:pPr>
      <w:rPr>
        <w:rFonts w:hint="default"/>
      </w:rPr>
    </w:lvl>
    <w:lvl w:ilvl="8">
      <w:start w:val="0"/>
      <w:numFmt w:val="bullet"/>
      <w:lvlText w:val="•"/>
      <w:lvlJc w:val="left"/>
      <w:pPr>
        <w:ind w:left="6345" w:hanging="301"/>
      </w:pPr>
      <w:rPr>
        <w:rFonts w:hint="default"/>
      </w:rPr>
    </w:lvl>
  </w:abstractNum>
  <w:abstractNum w:abstractNumId="29">
    <w:multiLevelType w:val="hybridMultilevel"/>
    <w:lvl w:ilvl="0">
      <w:start w:val="1"/>
      <w:numFmt w:val="decimal"/>
      <w:lvlText w:val="%1."/>
      <w:lvlJc w:val="left"/>
      <w:pPr>
        <w:ind w:left="39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28">
    <w:multiLevelType w:val="hybridMultilevel"/>
    <w:lvl w:ilvl="0">
      <w:start w:val="2"/>
      <w:numFmt w:val="decimal"/>
      <w:lvlText w:val="%1"/>
      <w:lvlJc w:val="left"/>
      <w:pPr>
        <w:ind w:left="1410" w:hanging="540"/>
        <w:jc w:val="left"/>
      </w:pPr>
      <w:rPr>
        <w:rFonts w:hint="default"/>
      </w:rPr>
    </w:lvl>
    <w:lvl w:ilvl="1">
      <w:start w:val="1"/>
      <w:numFmt w:val="decimal"/>
      <w:lvlText w:val="%1.%2"/>
      <w:lvlJc w:val="left"/>
      <w:pPr>
        <w:ind w:left="1410" w:hanging="540"/>
        <w:jc w:val="right"/>
      </w:pPr>
      <w:rPr>
        <w:rFonts w:hint="default" w:ascii="Times New Roman" w:hAnsi="Times New Roman" w:eastAsia="Times New Roman" w:cs="Times New Roman"/>
        <w:color w:val="231F20"/>
        <w:w w:val="100"/>
        <w:sz w:val="24"/>
        <w:szCs w:val="24"/>
      </w:rPr>
    </w:lvl>
    <w:lvl w:ilvl="2">
      <w:start w:val="0"/>
      <w:numFmt w:val="bullet"/>
      <w:lvlText w:val="•"/>
      <w:lvlJc w:val="left"/>
      <w:pPr>
        <w:ind w:left="2702" w:hanging="540"/>
      </w:pPr>
      <w:rPr>
        <w:rFonts w:hint="default"/>
      </w:rPr>
    </w:lvl>
    <w:lvl w:ilvl="3">
      <w:start w:val="0"/>
      <w:numFmt w:val="bullet"/>
      <w:lvlText w:val="•"/>
      <w:lvlJc w:val="left"/>
      <w:pPr>
        <w:ind w:left="3343" w:hanging="540"/>
      </w:pPr>
      <w:rPr>
        <w:rFonts w:hint="default"/>
      </w:rPr>
    </w:lvl>
    <w:lvl w:ilvl="4">
      <w:start w:val="0"/>
      <w:numFmt w:val="bullet"/>
      <w:lvlText w:val="•"/>
      <w:lvlJc w:val="left"/>
      <w:pPr>
        <w:ind w:left="3984" w:hanging="540"/>
      </w:pPr>
      <w:rPr>
        <w:rFonts w:hint="default"/>
      </w:rPr>
    </w:lvl>
    <w:lvl w:ilvl="5">
      <w:start w:val="0"/>
      <w:numFmt w:val="bullet"/>
      <w:lvlText w:val="•"/>
      <w:lvlJc w:val="left"/>
      <w:pPr>
        <w:ind w:left="4625" w:hanging="540"/>
      </w:pPr>
      <w:rPr>
        <w:rFonts w:hint="default"/>
      </w:rPr>
    </w:lvl>
    <w:lvl w:ilvl="6">
      <w:start w:val="0"/>
      <w:numFmt w:val="bullet"/>
      <w:lvlText w:val="•"/>
      <w:lvlJc w:val="left"/>
      <w:pPr>
        <w:ind w:left="5266" w:hanging="540"/>
      </w:pPr>
      <w:rPr>
        <w:rFonts w:hint="default"/>
      </w:rPr>
    </w:lvl>
    <w:lvl w:ilvl="7">
      <w:start w:val="0"/>
      <w:numFmt w:val="bullet"/>
      <w:lvlText w:val="•"/>
      <w:lvlJc w:val="left"/>
      <w:pPr>
        <w:ind w:left="5908" w:hanging="540"/>
      </w:pPr>
      <w:rPr>
        <w:rFonts w:hint="default"/>
      </w:rPr>
    </w:lvl>
    <w:lvl w:ilvl="8">
      <w:start w:val="0"/>
      <w:numFmt w:val="bullet"/>
      <w:lvlText w:val="•"/>
      <w:lvlJc w:val="left"/>
      <w:pPr>
        <w:ind w:left="6549" w:hanging="540"/>
      </w:pPr>
      <w:rPr>
        <w:rFonts w:hint="default"/>
      </w:rPr>
    </w:lvl>
  </w:abstractNum>
  <w:abstractNum w:abstractNumId="27">
    <w:multiLevelType w:val="hybridMultilevel"/>
    <w:lvl w:ilvl="0">
      <w:start w:val="1"/>
      <w:numFmt w:val="decimal"/>
      <w:lvlText w:val="%1."/>
      <w:lvlJc w:val="left"/>
      <w:pPr>
        <w:ind w:left="22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8"/>
      </w:pPr>
      <w:rPr>
        <w:rFonts w:hint="default"/>
      </w:rPr>
    </w:lvl>
    <w:lvl w:ilvl="2">
      <w:start w:val="0"/>
      <w:numFmt w:val="bullet"/>
      <w:lvlText w:val="•"/>
      <w:lvlJc w:val="left"/>
      <w:pPr>
        <w:ind w:left="1742" w:hanging="308"/>
      </w:pPr>
      <w:rPr>
        <w:rFonts w:hint="default"/>
      </w:rPr>
    </w:lvl>
    <w:lvl w:ilvl="3">
      <w:start w:val="0"/>
      <w:numFmt w:val="bullet"/>
      <w:lvlText w:val="•"/>
      <w:lvlJc w:val="left"/>
      <w:pPr>
        <w:ind w:left="2503" w:hanging="308"/>
      </w:pPr>
      <w:rPr>
        <w:rFonts w:hint="default"/>
      </w:rPr>
    </w:lvl>
    <w:lvl w:ilvl="4">
      <w:start w:val="0"/>
      <w:numFmt w:val="bullet"/>
      <w:lvlText w:val="•"/>
      <w:lvlJc w:val="left"/>
      <w:pPr>
        <w:ind w:left="3264" w:hanging="308"/>
      </w:pPr>
      <w:rPr>
        <w:rFonts w:hint="default"/>
      </w:rPr>
    </w:lvl>
    <w:lvl w:ilvl="5">
      <w:start w:val="0"/>
      <w:numFmt w:val="bullet"/>
      <w:lvlText w:val="•"/>
      <w:lvlJc w:val="left"/>
      <w:pPr>
        <w:ind w:left="4025" w:hanging="308"/>
      </w:pPr>
      <w:rPr>
        <w:rFonts w:hint="default"/>
      </w:rPr>
    </w:lvl>
    <w:lvl w:ilvl="6">
      <w:start w:val="0"/>
      <w:numFmt w:val="bullet"/>
      <w:lvlText w:val="•"/>
      <w:lvlJc w:val="left"/>
      <w:pPr>
        <w:ind w:left="4786" w:hanging="308"/>
      </w:pPr>
      <w:rPr>
        <w:rFonts w:hint="default"/>
      </w:rPr>
    </w:lvl>
    <w:lvl w:ilvl="7">
      <w:start w:val="0"/>
      <w:numFmt w:val="bullet"/>
      <w:lvlText w:val="•"/>
      <w:lvlJc w:val="left"/>
      <w:pPr>
        <w:ind w:left="5548" w:hanging="308"/>
      </w:pPr>
      <w:rPr>
        <w:rFonts w:hint="default"/>
      </w:rPr>
    </w:lvl>
    <w:lvl w:ilvl="8">
      <w:start w:val="0"/>
      <w:numFmt w:val="bullet"/>
      <w:lvlText w:val="•"/>
      <w:lvlJc w:val="left"/>
      <w:pPr>
        <w:ind w:left="6309" w:hanging="308"/>
      </w:pPr>
      <w:rPr>
        <w:rFonts w:hint="default"/>
      </w:rPr>
    </w:lvl>
  </w:abstractNum>
  <w:abstractNum w:abstractNumId="26">
    <w:multiLevelType w:val="hybridMultilevel"/>
    <w:lvl w:ilvl="0">
      <w:start w:val="1"/>
      <w:numFmt w:val="decimal"/>
      <w:lvlText w:val="%1."/>
      <w:lvlJc w:val="left"/>
      <w:pPr>
        <w:ind w:left="220" w:hanging="300"/>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0"/>
      </w:pPr>
      <w:rPr>
        <w:rFonts w:hint="default"/>
      </w:rPr>
    </w:lvl>
    <w:lvl w:ilvl="2">
      <w:start w:val="0"/>
      <w:numFmt w:val="bullet"/>
      <w:lvlText w:val="•"/>
      <w:lvlJc w:val="left"/>
      <w:pPr>
        <w:ind w:left="1742" w:hanging="300"/>
      </w:pPr>
      <w:rPr>
        <w:rFonts w:hint="default"/>
      </w:rPr>
    </w:lvl>
    <w:lvl w:ilvl="3">
      <w:start w:val="0"/>
      <w:numFmt w:val="bullet"/>
      <w:lvlText w:val="•"/>
      <w:lvlJc w:val="left"/>
      <w:pPr>
        <w:ind w:left="2503" w:hanging="300"/>
      </w:pPr>
      <w:rPr>
        <w:rFonts w:hint="default"/>
      </w:rPr>
    </w:lvl>
    <w:lvl w:ilvl="4">
      <w:start w:val="0"/>
      <w:numFmt w:val="bullet"/>
      <w:lvlText w:val="•"/>
      <w:lvlJc w:val="left"/>
      <w:pPr>
        <w:ind w:left="3264" w:hanging="300"/>
      </w:pPr>
      <w:rPr>
        <w:rFonts w:hint="default"/>
      </w:rPr>
    </w:lvl>
    <w:lvl w:ilvl="5">
      <w:start w:val="0"/>
      <w:numFmt w:val="bullet"/>
      <w:lvlText w:val="•"/>
      <w:lvlJc w:val="left"/>
      <w:pPr>
        <w:ind w:left="4025" w:hanging="300"/>
      </w:pPr>
      <w:rPr>
        <w:rFonts w:hint="default"/>
      </w:rPr>
    </w:lvl>
    <w:lvl w:ilvl="6">
      <w:start w:val="0"/>
      <w:numFmt w:val="bullet"/>
      <w:lvlText w:val="•"/>
      <w:lvlJc w:val="left"/>
      <w:pPr>
        <w:ind w:left="4786" w:hanging="300"/>
      </w:pPr>
      <w:rPr>
        <w:rFonts w:hint="default"/>
      </w:rPr>
    </w:lvl>
    <w:lvl w:ilvl="7">
      <w:start w:val="0"/>
      <w:numFmt w:val="bullet"/>
      <w:lvlText w:val="•"/>
      <w:lvlJc w:val="left"/>
      <w:pPr>
        <w:ind w:left="5548" w:hanging="300"/>
      </w:pPr>
      <w:rPr>
        <w:rFonts w:hint="default"/>
      </w:rPr>
    </w:lvl>
    <w:lvl w:ilvl="8">
      <w:start w:val="0"/>
      <w:numFmt w:val="bullet"/>
      <w:lvlText w:val="•"/>
      <w:lvlJc w:val="left"/>
      <w:pPr>
        <w:ind w:left="6309" w:hanging="300"/>
      </w:pPr>
      <w:rPr>
        <w:rFonts w:hint="default"/>
      </w:rPr>
    </w:lvl>
  </w:abstractNum>
  <w:abstractNum w:abstractNumId="25">
    <w:multiLevelType w:val="hybridMultilevel"/>
    <w:lvl w:ilvl="0">
      <w:start w:val="1"/>
      <w:numFmt w:val="decimal"/>
      <w:lvlText w:val="%1."/>
      <w:lvlJc w:val="left"/>
      <w:pPr>
        <w:ind w:left="39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24">
    <w:multiLevelType w:val="hybridMultilevel"/>
    <w:lvl w:ilvl="0">
      <w:start w:val="1"/>
      <w:numFmt w:val="decimal"/>
      <w:lvlText w:val="%1"/>
      <w:lvlJc w:val="left"/>
      <w:pPr>
        <w:ind w:left="390" w:hanging="540"/>
        <w:jc w:val="right"/>
      </w:pPr>
      <w:rPr>
        <w:rFonts w:hint="default"/>
      </w:rPr>
    </w:lvl>
    <w:lvl w:ilvl="1">
      <w:start w:val="1"/>
      <w:numFmt w:val="decimal"/>
      <w:lvlText w:val="%1.%2"/>
      <w:lvlJc w:val="left"/>
      <w:pPr>
        <w:ind w:left="1240" w:hanging="540"/>
        <w:jc w:val="right"/>
      </w:pPr>
      <w:rPr>
        <w:rFonts w:hint="default" w:ascii="Times New Roman" w:hAnsi="Times New Roman" w:eastAsia="Times New Roman" w:cs="Times New Roman"/>
        <w:color w:val="231F20"/>
        <w:w w:val="100"/>
        <w:sz w:val="24"/>
        <w:szCs w:val="24"/>
      </w:rPr>
    </w:lvl>
    <w:lvl w:ilvl="2">
      <w:start w:val="0"/>
      <w:numFmt w:val="bullet"/>
      <w:lvlText w:val="•"/>
      <w:lvlJc w:val="left"/>
      <w:pPr>
        <w:ind w:left="1972" w:hanging="540"/>
      </w:pPr>
      <w:rPr>
        <w:rFonts w:hint="default"/>
      </w:rPr>
    </w:lvl>
    <w:lvl w:ilvl="3">
      <w:start w:val="0"/>
      <w:numFmt w:val="bullet"/>
      <w:lvlText w:val="•"/>
      <w:lvlJc w:val="left"/>
      <w:pPr>
        <w:ind w:left="2704" w:hanging="540"/>
      </w:pPr>
      <w:rPr>
        <w:rFonts w:hint="default"/>
      </w:rPr>
    </w:lvl>
    <w:lvl w:ilvl="4">
      <w:start w:val="0"/>
      <w:numFmt w:val="bullet"/>
      <w:lvlText w:val="•"/>
      <w:lvlJc w:val="left"/>
      <w:pPr>
        <w:ind w:left="3437" w:hanging="540"/>
      </w:pPr>
      <w:rPr>
        <w:rFonts w:hint="default"/>
      </w:rPr>
    </w:lvl>
    <w:lvl w:ilvl="5">
      <w:start w:val="0"/>
      <w:numFmt w:val="bullet"/>
      <w:lvlText w:val="•"/>
      <w:lvlJc w:val="left"/>
      <w:pPr>
        <w:ind w:left="4169" w:hanging="540"/>
      </w:pPr>
      <w:rPr>
        <w:rFonts w:hint="default"/>
      </w:rPr>
    </w:lvl>
    <w:lvl w:ilvl="6">
      <w:start w:val="0"/>
      <w:numFmt w:val="bullet"/>
      <w:lvlText w:val="•"/>
      <w:lvlJc w:val="left"/>
      <w:pPr>
        <w:ind w:left="4902" w:hanging="540"/>
      </w:pPr>
      <w:rPr>
        <w:rFonts w:hint="default"/>
      </w:rPr>
    </w:lvl>
    <w:lvl w:ilvl="7">
      <w:start w:val="0"/>
      <w:numFmt w:val="bullet"/>
      <w:lvlText w:val="•"/>
      <w:lvlJc w:val="left"/>
      <w:pPr>
        <w:ind w:left="5634" w:hanging="540"/>
      </w:pPr>
      <w:rPr>
        <w:rFonts w:hint="default"/>
      </w:rPr>
    </w:lvl>
    <w:lvl w:ilvl="8">
      <w:start w:val="0"/>
      <w:numFmt w:val="bullet"/>
      <w:lvlText w:val="•"/>
      <w:lvlJc w:val="left"/>
      <w:pPr>
        <w:ind w:left="6366" w:hanging="540"/>
      </w:pPr>
      <w:rPr>
        <w:rFonts w:hint="default"/>
      </w:rPr>
    </w:lvl>
  </w:abstractNum>
  <w:abstractNum w:abstractNumId="23">
    <w:multiLevelType w:val="hybridMultilevel"/>
    <w:lvl w:ilvl="0">
      <w:start w:val="1"/>
      <w:numFmt w:val="decimal"/>
      <w:lvlText w:val="%1."/>
      <w:lvlJc w:val="left"/>
      <w:pPr>
        <w:ind w:left="22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8"/>
      </w:pPr>
      <w:rPr>
        <w:rFonts w:hint="default"/>
      </w:rPr>
    </w:lvl>
    <w:lvl w:ilvl="2">
      <w:start w:val="0"/>
      <w:numFmt w:val="bullet"/>
      <w:lvlText w:val="•"/>
      <w:lvlJc w:val="left"/>
      <w:pPr>
        <w:ind w:left="1742" w:hanging="308"/>
      </w:pPr>
      <w:rPr>
        <w:rFonts w:hint="default"/>
      </w:rPr>
    </w:lvl>
    <w:lvl w:ilvl="3">
      <w:start w:val="0"/>
      <w:numFmt w:val="bullet"/>
      <w:lvlText w:val="•"/>
      <w:lvlJc w:val="left"/>
      <w:pPr>
        <w:ind w:left="2503" w:hanging="308"/>
      </w:pPr>
      <w:rPr>
        <w:rFonts w:hint="default"/>
      </w:rPr>
    </w:lvl>
    <w:lvl w:ilvl="4">
      <w:start w:val="0"/>
      <w:numFmt w:val="bullet"/>
      <w:lvlText w:val="•"/>
      <w:lvlJc w:val="left"/>
      <w:pPr>
        <w:ind w:left="3264" w:hanging="308"/>
      </w:pPr>
      <w:rPr>
        <w:rFonts w:hint="default"/>
      </w:rPr>
    </w:lvl>
    <w:lvl w:ilvl="5">
      <w:start w:val="0"/>
      <w:numFmt w:val="bullet"/>
      <w:lvlText w:val="•"/>
      <w:lvlJc w:val="left"/>
      <w:pPr>
        <w:ind w:left="4025" w:hanging="308"/>
      </w:pPr>
      <w:rPr>
        <w:rFonts w:hint="default"/>
      </w:rPr>
    </w:lvl>
    <w:lvl w:ilvl="6">
      <w:start w:val="0"/>
      <w:numFmt w:val="bullet"/>
      <w:lvlText w:val="•"/>
      <w:lvlJc w:val="left"/>
      <w:pPr>
        <w:ind w:left="4786" w:hanging="308"/>
      </w:pPr>
      <w:rPr>
        <w:rFonts w:hint="default"/>
      </w:rPr>
    </w:lvl>
    <w:lvl w:ilvl="7">
      <w:start w:val="0"/>
      <w:numFmt w:val="bullet"/>
      <w:lvlText w:val="•"/>
      <w:lvlJc w:val="left"/>
      <w:pPr>
        <w:ind w:left="5548" w:hanging="308"/>
      </w:pPr>
      <w:rPr>
        <w:rFonts w:hint="default"/>
      </w:rPr>
    </w:lvl>
    <w:lvl w:ilvl="8">
      <w:start w:val="0"/>
      <w:numFmt w:val="bullet"/>
      <w:lvlText w:val="•"/>
      <w:lvlJc w:val="left"/>
      <w:pPr>
        <w:ind w:left="6309" w:hanging="308"/>
      </w:pPr>
      <w:rPr>
        <w:rFonts w:hint="default"/>
      </w:rPr>
    </w:lvl>
  </w:abstractNum>
  <w:abstractNum w:abstractNumId="22">
    <w:multiLevelType w:val="hybridMultilevel"/>
    <w:lvl w:ilvl="0">
      <w:start w:val="1"/>
      <w:numFmt w:val="decimal"/>
      <w:lvlText w:val="%1."/>
      <w:lvlJc w:val="left"/>
      <w:pPr>
        <w:ind w:left="390" w:hanging="308"/>
        <w:jc w:val="righ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21">
    <w:multiLevelType w:val="hybridMultilevel"/>
    <w:lvl w:ilvl="0">
      <w:start w:val="3"/>
      <w:numFmt w:val="decimal"/>
      <w:lvlText w:val="%1"/>
      <w:lvlJc w:val="left"/>
      <w:pPr>
        <w:ind w:left="1240" w:hanging="540"/>
        <w:jc w:val="left"/>
      </w:pPr>
      <w:rPr>
        <w:rFonts w:hint="default"/>
      </w:rPr>
    </w:lvl>
    <w:lvl w:ilvl="1">
      <w:start w:val="1"/>
      <w:numFmt w:val="decimal"/>
      <w:lvlText w:val="%1.%2"/>
      <w:lvlJc w:val="left"/>
      <w:pPr>
        <w:ind w:left="1240" w:hanging="540"/>
        <w:jc w:val="right"/>
      </w:pPr>
      <w:rPr>
        <w:rFonts w:hint="default" w:ascii="Times New Roman" w:hAnsi="Times New Roman" w:eastAsia="Times New Roman" w:cs="Times New Roman"/>
        <w:color w:val="231F20"/>
        <w:w w:val="100"/>
        <w:sz w:val="24"/>
        <w:szCs w:val="24"/>
      </w:rPr>
    </w:lvl>
    <w:lvl w:ilvl="2">
      <w:start w:val="0"/>
      <w:numFmt w:val="bullet"/>
      <w:lvlText w:val="•"/>
      <w:lvlJc w:val="left"/>
      <w:pPr>
        <w:ind w:left="2558" w:hanging="540"/>
      </w:pPr>
      <w:rPr>
        <w:rFonts w:hint="default"/>
      </w:rPr>
    </w:lvl>
    <w:lvl w:ilvl="3">
      <w:start w:val="0"/>
      <w:numFmt w:val="bullet"/>
      <w:lvlText w:val="•"/>
      <w:lvlJc w:val="left"/>
      <w:pPr>
        <w:ind w:left="3217" w:hanging="540"/>
      </w:pPr>
      <w:rPr>
        <w:rFonts w:hint="default"/>
      </w:rPr>
    </w:lvl>
    <w:lvl w:ilvl="4">
      <w:start w:val="0"/>
      <w:numFmt w:val="bullet"/>
      <w:lvlText w:val="•"/>
      <w:lvlJc w:val="left"/>
      <w:pPr>
        <w:ind w:left="3876" w:hanging="540"/>
      </w:pPr>
      <w:rPr>
        <w:rFonts w:hint="default"/>
      </w:rPr>
    </w:lvl>
    <w:lvl w:ilvl="5">
      <w:start w:val="0"/>
      <w:numFmt w:val="bullet"/>
      <w:lvlText w:val="•"/>
      <w:lvlJc w:val="left"/>
      <w:pPr>
        <w:ind w:left="4535" w:hanging="540"/>
      </w:pPr>
      <w:rPr>
        <w:rFonts w:hint="default"/>
      </w:rPr>
    </w:lvl>
    <w:lvl w:ilvl="6">
      <w:start w:val="0"/>
      <w:numFmt w:val="bullet"/>
      <w:lvlText w:val="•"/>
      <w:lvlJc w:val="left"/>
      <w:pPr>
        <w:ind w:left="5194" w:hanging="540"/>
      </w:pPr>
      <w:rPr>
        <w:rFonts w:hint="default"/>
      </w:rPr>
    </w:lvl>
    <w:lvl w:ilvl="7">
      <w:start w:val="0"/>
      <w:numFmt w:val="bullet"/>
      <w:lvlText w:val="•"/>
      <w:lvlJc w:val="left"/>
      <w:pPr>
        <w:ind w:left="5854" w:hanging="540"/>
      </w:pPr>
      <w:rPr>
        <w:rFonts w:hint="default"/>
      </w:rPr>
    </w:lvl>
    <w:lvl w:ilvl="8">
      <w:start w:val="0"/>
      <w:numFmt w:val="bullet"/>
      <w:lvlText w:val="•"/>
      <w:lvlJc w:val="left"/>
      <w:pPr>
        <w:ind w:left="6513" w:hanging="540"/>
      </w:pPr>
      <w:rPr>
        <w:rFonts w:hint="default"/>
      </w:rPr>
    </w:lvl>
  </w:abstractNum>
  <w:abstractNum w:abstractNumId="20">
    <w:multiLevelType w:val="hybridMultilevel"/>
    <w:lvl w:ilvl="0">
      <w:start w:val="1"/>
      <w:numFmt w:val="decimal"/>
      <w:lvlText w:val="%1."/>
      <w:lvlJc w:val="left"/>
      <w:pPr>
        <w:ind w:left="390" w:hanging="300"/>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0"/>
      </w:pPr>
      <w:rPr>
        <w:rFonts w:hint="default"/>
      </w:rPr>
    </w:lvl>
    <w:lvl w:ilvl="2">
      <w:start w:val="0"/>
      <w:numFmt w:val="bullet"/>
      <w:lvlText w:val="•"/>
      <w:lvlJc w:val="left"/>
      <w:pPr>
        <w:ind w:left="1886" w:hanging="300"/>
      </w:pPr>
      <w:rPr>
        <w:rFonts w:hint="default"/>
      </w:rPr>
    </w:lvl>
    <w:lvl w:ilvl="3">
      <w:start w:val="0"/>
      <w:numFmt w:val="bullet"/>
      <w:lvlText w:val="•"/>
      <w:lvlJc w:val="left"/>
      <w:pPr>
        <w:ind w:left="2629" w:hanging="300"/>
      </w:pPr>
      <w:rPr>
        <w:rFonts w:hint="default"/>
      </w:rPr>
    </w:lvl>
    <w:lvl w:ilvl="4">
      <w:start w:val="0"/>
      <w:numFmt w:val="bullet"/>
      <w:lvlText w:val="•"/>
      <w:lvlJc w:val="left"/>
      <w:pPr>
        <w:ind w:left="3372" w:hanging="300"/>
      </w:pPr>
      <w:rPr>
        <w:rFonts w:hint="default"/>
      </w:rPr>
    </w:lvl>
    <w:lvl w:ilvl="5">
      <w:start w:val="0"/>
      <w:numFmt w:val="bullet"/>
      <w:lvlText w:val="•"/>
      <w:lvlJc w:val="left"/>
      <w:pPr>
        <w:ind w:left="4115" w:hanging="300"/>
      </w:pPr>
      <w:rPr>
        <w:rFonts w:hint="default"/>
      </w:rPr>
    </w:lvl>
    <w:lvl w:ilvl="6">
      <w:start w:val="0"/>
      <w:numFmt w:val="bullet"/>
      <w:lvlText w:val="•"/>
      <w:lvlJc w:val="left"/>
      <w:pPr>
        <w:ind w:left="4858" w:hanging="300"/>
      </w:pPr>
      <w:rPr>
        <w:rFonts w:hint="default"/>
      </w:rPr>
    </w:lvl>
    <w:lvl w:ilvl="7">
      <w:start w:val="0"/>
      <w:numFmt w:val="bullet"/>
      <w:lvlText w:val="•"/>
      <w:lvlJc w:val="left"/>
      <w:pPr>
        <w:ind w:left="5602" w:hanging="300"/>
      </w:pPr>
      <w:rPr>
        <w:rFonts w:hint="default"/>
      </w:rPr>
    </w:lvl>
    <w:lvl w:ilvl="8">
      <w:start w:val="0"/>
      <w:numFmt w:val="bullet"/>
      <w:lvlText w:val="•"/>
      <w:lvlJc w:val="left"/>
      <w:pPr>
        <w:ind w:left="6345" w:hanging="300"/>
      </w:pPr>
      <w:rPr>
        <w:rFonts w:hint="default"/>
      </w:rPr>
    </w:lvl>
  </w:abstractNum>
  <w:abstractNum w:abstractNumId="19">
    <w:multiLevelType w:val="hybridMultilevel"/>
    <w:lvl w:ilvl="0">
      <w:start w:val="1"/>
      <w:numFmt w:val="decimal"/>
      <w:lvlText w:val="%1."/>
      <w:lvlJc w:val="left"/>
      <w:pPr>
        <w:ind w:left="220" w:hanging="308"/>
        <w:jc w:val="left"/>
      </w:pPr>
      <w:rPr>
        <w:rFonts w:hint="default" w:ascii="Times New Roman" w:hAnsi="Times New Roman" w:eastAsia="Times New Roman" w:cs="Times New Roman"/>
        <w:color w:val="231F20"/>
        <w:w w:val="100"/>
        <w:sz w:val="24"/>
        <w:szCs w:val="24"/>
      </w:rPr>
    </w:lvl>
    <w:lvl w:ilvl="1">
      <w:start w:val="1"/>
      <w:numFmt w:val="decimal"/>
      <w:lvlText w:val="%2."/>
      <w:lvlJc w:val="left"/>
      <w:pPr>
        <w:ind w:left="390" w:hanging="308"/>
        <w:jc w:val="left"/>
      </w:pPr>
      <w:rPr>
        <w:rFonts w:hint="default" w:ascii="Times New Roman" w:hAnsi="Times New Roman" w:eastAsia="Times New Roman" w:cs="Times New Roman"/>
        <w:color w:val="231F20"/>
        <w:w w:val="100"/>
        <w:sz w:val="24"/>
        <w:szCs w:val="24"/>
      </w:rPr>
    </w:lvl>
    <w:lvl w:ilvl="2">
      <w:start w:val="0"/>
      <w:numFmt w:val="bullet"/>
      <w:lvlText w:val="•"/>
      <w:lvlJc w:val="left"/>
      <w:pPr>
        <w:ind w:left="1225" w:hanging="308"/>
      </w:pPr>
      <w:rPr>
        <w:rFonts w:hint="default"/>
      </w:rPr>
    </w:lvl>
    <w:lvl w:ilvl="3">
      <w:start w:val="0"/>
      <w:numFmt w:val="bullet"/>
      <w:lvlText w:val="•"/>
      <w:lvlJc w:val="left"/>
      <w:pPr>
        <w:ind w:left="2051" w:hanging="308"/>
      </w:pPr>
      <w:rPr>
        <w:rFonts w:hint="default"/>
      </w:rPr>
    </w:lvl>
    <w:lvl w:ilvl="4">
      <w:start w:val="0"/>
      <w:numFmt w:val="bullet"/>
      <w:lvlText w:val="•"/>
      <w:lvlJc w:val="left"/>
      <w:pPr>
        <w:ind w:left="2877" w:hanging="308"/>
      </w:pPr>
      <w:rPr>
        <w:rFonts w:hint="default"/>
      </w:rPr>
    </w:lvl>
    <w:lvl w:ilvl="5">
      <w:start w:val="0"/>
      <w:numFmt w:val="bullet"/>
      <w:lvlText w:val="•"/>
      <w:lvlJc w:val="left"/>
      <w:pPr>
        <w:ind w:left="3702" w:hanging="308"/>
      </w:pPr>
      <w:rPr>
        <w:rFonts w:hint="default"/>
      </w:rPr>
    </w:lvl>
    <w:lvl w:ilvl="6">
      <w:start w:val="0"/>
      <w:numFmt w:val="bullet"/>
      <w:lvlText w:val="•"/>
      <w:lvlJc w:val="left"/>
      <w:pPr>
        <w:ind w:left="4528" w:hanging="308"/>
      </w:pPr>
      <w:rPr>
        <w:rFonts w:hint="default"/>
      </w:rPr>
    </w:lvl>
    <w:lvl w:ilvl="7">
      <w:start w:val="0"/>
      <w:numFmt w:val="bullet"/>
      <w:lvlText w:val="•"/>
      <w:lvlJc w:val="left"/>
      <w:pPr>
        <w:ind w:left="5354" w:hanging="308"/>
      </w:pPr>
      <w:rPr>
        <w:rFonts w:hint="default"/>
      </w:rPr>
    </w:lvl>
    <w:lvl w:ilvl="8">
      <w:start w:val="0"/>
      <w:numFmt w:val="bullet"/>
      <w:lvlText w:val="•"/>
      <w:lvlJc w:val="left"/>
      <w:pPr>
        <w:ind w:left="6180" w:hanging="308"/>
      </w:pPr>
      <w:rPr>
        <w:rFonts w:hint="default"/>
      </w:rPr>
    </w:lvl>
  </w:abstractNum>
  <w:abstractNum w:abstractNumId="18">
    <w:multiLevelType w:val="hybridMultilevel"/>
    <w:lvl w:ilvl="0">
      <w:start w:val="2"/>
      <w:numFmt w:val="decimal"/>
      <w:lvlText w:val="%1"/>
      <w:lvlJc w:val="left"/>
      <w:pPr>
        <w:ind w:left="1410" w:hanging="540"/>
        <w:jc w:val="left"/>
      </w:pPr>
      <w:rPr>
        <w:rFonts w:hint="default"/>
      </w:rPr>
    </w:lvl>
    <w:lvl w:ilvl="1">
      <w:start w:val="1"/>
      <w:numFmt w:val="decimal"/>
      <w:lvlText w:val="%1.%2"/>
      <w:lvlJc w:val="left"/>
      <w:pPr>
        <w:ind w:left="1410" w:hanging="540"/>
        <w:jc w:val="left"/>
      </w:pPr>
      <w:rPr>
        <w:rFonts w:hint="default" w:ascii="Times New Roman" w:hAnsi="Times New Roman" w:eastAsia="Times New Roman" w:cs="Times New Roman"/>
        <w:color w:val="231F20"/>
        <w:w w:val="100"/>
        <w:sz w:val="24"/>
        <w:szCs w:val="24"/>
      </w:rPr>
    </w:lvl>
    <w:lvl w:ilvl="2">
      <w:start w:val="0"/>
      <w:numFmt w:val="bullet"/>
      <w:lvlText w:val="•"/>
      <w:lvlJc w:val="left"/>
      <w:pPr>
        <w:ind w:left="2702" w:hanging="540"/>
      </w:pPr>
      <w:rPr>
        <w:rFonts w:hint="default"/>
      </w:rPr>
    </w:lvl>
    <w:lvl w:ilvl="3">
      <w:start w:val="0"/>
      <w:numFmt w:val="bullet"/>
      <w:lvlText w:val="•"/>
      <w:lvlJc w:val="left"/>
      <w:pPr>
        <w:ind w:left="3343" w:hanging="540"/>
      </w:pPr>
      <w:rPr>
        <w:rFonts w:hint="default"/>
      </w:rPr>
    </w:lvl>
    <w:lvl w:ilvl="4">
      <w:start w:val="0"/>
      <w:numFmt w:val="bullet"/>
      <w:lvlText w:val="•"/>
      <w:lvlJc w:val="left"/>
      <w:pPr>
        <w:ind w:left="3984" w:hanging="540"/>
      </w:pPr>
      <w:rPr>
        <w:rFonts w:hint="default"/>
      </w:rPr>
    </w:lvl>
    <w:lvl w:ilvl="5">
      <w:start w:val="0"/>
      <w:numFmt w:val="bullet"/>
      <w:lvlText w:val="•"/>
      <w:lvlJc w:val="left"/>
      <w:pPr>
        <w:ind w:left="4625" w:hanging="540"/>
      </w:pPr>
      <w:rPr>
        <w:rFonts w:hint="default"/>
      </w:rPr>
    </w:lvl>
    <w:lvl w:ilvl="6">
      <w:start w:val="0"/>
      <w:numFmt w:val="bullet"/>
      <w:lvlText w:val="•"/>
      <w:lvlJc w:val="left"/>
      <w:pPr>
        <w:ind w:left="5266" w:hanging="540"/>
      </w:pPr>
      <w:rPr>
        <w:rFonts w:hint="default"/>
      </w:rPr>
    </w:lvl>
    <w:lvl w:ilvl="7">
      <w:start w:val="0"/>
      <w:numFmt w:val="bullet"/>
      <w:lvlText w:val="•"/>
      <w:lvlJc w:val="left"/>
      <w:pPr>
        <w:ind w:left="5908" w:hanging="540"/>
      </w:pPr>
      <w:rPr>
        <w:rFonts w:hint="default"/>
      </w:rPr>
    </w:lvl>
    <w:lvl w:ilvl="8">
      <w:start w:val="0"/>
      <w:numFmt w:val="bullet"/>
      <w:lvlText w:val="•"/>
      <w:lvlJc w:val="left"/>
      <w:pPr>
        <w:ind w:left="6549" w:hanging="540"/>
      </w:pPr>
      <w:rPr>
        <w:rFonts w:hint="default"/>
      </w:rPr>
    </w:lvl>
  </w:abstractNum>
  <w:abstractNum w:abstractNumId="17">
    <w:multiLevelType w:val="hybridMultilevel"/>
    <w:lvl w:ilvl="0">
      <w:start w:val="1"/>
      <w:numFmt w:val="decimal"/>
      <w:lvlText w:val="%1."/>
      <w:lvlJc w:val="left"/>
      <w:pPr>
        <w:ind w:left="390" w:hanging="308"/>
        <w:jc w:val="left"/>
      </w:pPr>
      <w:rPr>
        <w:rFonts w:hint="default" w:ascii="Times New Roman" w:hAnsi="Times New Roman" w:eastAsia="Times New Roman" w:cs="Times New Roman"/>
        <w:color w:val="231F20"/>
        <w:spacing w:val="-9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16">
    <w:multiLevelType w:val="hybridMultilevel"/>
    <w:lvl w:ilvl="0">
      <w:start w:val="1"/>
      <w:numFmt w:val="decimal"/>
      <w:lvlText w:val="%1."/>
      <w:lvlJc w:val="left"/>
      <w:pPr>
        <w:ind w:left="220" w:hanging="308"/>
        <w:jc w:val="left"/>
      </w:pPr>
      <w:rPr>
        <w:rFonts w:hint="default" w:ascii="Times New Roman" w:hAnsi="Times New Roman" w:eastAsia="Times New Roman" w:cs="Times New Roman"/>
        <w:color w:val="231F20"/>
        <w:w w:val="100"/>
        <w:sz w:val="24"/>
        <w:szCs w:val="24"/>
      </w:rPr>
    </w:lvl>
    <w:lvl w:ilvl="1">
      <w:start w:val="1"/>
      <w:numFmt w:val="decimal"/>
      <w:lvlText w:val="%2."/>
      <w:lvlJc w:val="left"/>
      <w:pPr>
        <w:ind w:left="390" w:hanging="308"/>
        <w:jc w:val="left"/>
      </w:pPr>
      <w:rPr>
        <w:rFonts w:hint="default" w:ascii="Times New Roman" w:hAnsi="Times New Roman" w:eastAsia="Times New Roman" w:cs="Times New Roman"/>
        <w:color w:val="231F20"/>
        <w:w w:val="100"/>
        <w:sz w:val="24"/>
        <w:szCs w:val="24"/>
      </w:rPr>
    </w:lvl>
    <w:lvl w:ilvl="2">
      <w:start w:val="0"/>
      <w:numFmt w:val="bullet"/>
      <w:lvlText w:val="•"/>
      <w:lvlJc w:val="left"/>
      <w:pPr>
        <w:ind w:left="1225" w:hanging="308"/>
      </w:pPr>
      <w:rPr>
        <w:rFonts w:hint="default"/>
      </w:rPr>
    </w:lvl>
    <w:lvl w:ilvl="3">
      <w:start w:val="0"/>
      <w:numFmt w:val="bullet"/>
      <w:lvlText w:val="•"/>
      <w:lvlJc w:val="left"/>
      <w:pPr>
        <w:ind w:left="2051" w:hanging="308"/>
      </w:pPr>
      <w:rPr>
        <w:rFonts w:hint="default"/>
      </w:rPr>
    </w:lvl>
    <w:lvl w:ilvl="4">
      <w:start w:val="0"/>
      <w:numFmt w:val="bullet"/>
      <w:lvlText w:val="•"/>
      <w:lvlJc w:val="left"/>
      <w:pPr>
        <w:ind w:left="2877" w:hanging="308"/>
      </w:pPr>
      <w:rPr>
        <w:rFonts w:hint="default"/>
      </w:rPr>
    </w:lvl>
    <w:lvl w:ilvl="5">
      <w:start w:val="0"/>
      <w:numFmt w:val="bullet"/>
      <w:lvlText w:val="•"/>
      <w:lvlJc w:val="left"/>
      <w:pPr>
        <w:ind w:left="3702" w:hanging="308"/>
      </w:pPr>
      <w:rPr>
        <w:rFonts w:hint="default"/>
      </w:rPr>
    </w:lvl>
    <w:lvl w:ilvl="6">
      <w:start w:val="0"/>
      <w:numFmt w:val="bullet"/>
      <w:lvlText w:val="•"/>
      <w:lvlJc w:val="left"/>
      <w:pPr>
        <w:ind w:left="4528" w:hanging="308"/>
      </w:pPr>
      <w:rPr>
        <w:rFonts w:hint="default"/>
      </w:rPr>
    </w:lvl>
    <w:lvl w:ilvl="7">
      <w:start w:val="0"/>
      <w:numFmt w:val="bullet"/>
      <w:lvlText w:val="•"/>
      <w:lvlJc w:val="left"/>
      <w:pPr>
        <w:ind w:left="5354" w:hanging="308"/>
      </w:pPr>
      <w:rPr>
        <w:rFonts w:hint="default"/>
      </w:rPr>
    </w:lvl>
    <w:lvl w:ilvl="8">
      <w:start w:val="0"/>
      <w:numFmt w:val="bullet"/>
      <w:lvlText w:val="•"/>
      <w:lvlJc w:val="left"/>
      <w:pPr>
        <w:ind w:left="6180" w:hanging="308"/>
      </w:pPr>
      <w:rPr>
        <w:rFonts w:hint="default"/>
      </w:rPr>
    </w:lvl>
  </w:abstractNum>
  <w:abstractNum w:abstractNumId="15">
    <w:multiLevelType w:val="hybridMultilevel"/>
    <w:lvl w:ilvl="0">
      <w:start w:val="1"/>
      <w:numFmt w:val="decimal"/>
      <w:lvlText w:val="%1"/>
      <w:lvlJc w:val="left"/>
      <w:pPr>
        <w:ind w:left="1410" w:hanging="540"/>
        <w:jc w:val="left"/>
      </w:pPr>
      <w:rPr>
        <w:rFonts w:hint="default"/>
      </w:rPr>
    </w:lvl>
    <w:lvl w:ilvl="1">
      <w:start w:val="1"/>
      <w:numFmt w:val="decimal"/>
      <w:lvlText w:val="%1.%2"/>
      <w:lvlJc w:val="left"/>
      <w:pPr>
        <w:ind w:left="1410" w:hanging="540"/>
        <w:jc w:val="right"/>
      </w:pPr>
      <w:rPr>
        <w:rFonts w:hint="default" w:ascii="Times New Roman" w:hAnsi="Times New Roman" w:eastAsia="Times New Roman" w:cs="Times New Roman"/>
        <w:color w:val="231F20"/>
        <w:w w:val="100"/>
        <w:sz w:val="24"/>
        <w:szCs w:val="24"/>
      </w:rPr>
    </w:lvl>
    <w:lvl w:ilvl="2">
      <w:start w:val="0"/>
      <w:numFmt w:val="bullet"/>
      <w:lvlText w:val="•"/>
      <w:lvlJc w:val="left"/>
      <w:pPr>
        <w:ind w:left="2702" w:hanging="540"/>
      </w:pPr>
      <w:rPr>
        <w:rFonts w:hint="default"/>
      </w:rPr>
    </w:lvl>
    <w:lvl w:ilvl="3">
      <w:start w:val="0"/>
      <w:numFmt w:val="bullet"/>
      <w:lvlText w:val="•"/>
      <w:lvlJc w:val="left"/>
      <w:pPr>
        <w:ind w:left="3343" w:hanging="540"/>
      </w:pPr>
      <w:rPr>
        <w:rFonts w:hint="default"/>
      </w:rPr>
    </w:lvl>
    <w:lvl w:ilvl="4">
      <w:start w:val="0"/>
      <w:numFmt w:val="bullet"/>
      <w:lvlText w:val="•"/>
      <w:lvlJc w:val="left"/>
      <w:pPr>
        <w:ind w:left="3984" w:hanging="540"/>
      </w:pPr>
      <w:rPr>
        <w:rFonts w:hint="default"/>
      </w:rPr>
    </w:lvl>
    <w:lvl w:ilvl="5">
      <w:start w:val="0"/>
      <w:numFmt w:val="bullet"/>
      <w:lvlText w:val="•"/>
      <w:lvlJc w:val="left"/>
      <w:pPr>
        <w:ind w:left="4625" w:hanging="540"/>
      </w:pPr>
      <w:rPr>
        <w:rFonts w:hint="default"/>
      </w:rPr>
    </w:lvl>
    <w:lvl w:ilvl="6">
      <w:start w:val="0"/>
      <w:numFmt w:val="bullet"/>
      <w:lvlText w:val="•"/>
      <w:lvlJc w:val="left"/>
      <w:pPr>
        <w:ind w:left="5266" w:hanging="540"/>
      </w:pPr>
      <w:rPr>
        <w:rFonts w:hint="default"/>
      </w:rPr>
    </w:lvl>
    <w:lvl w:ilvl="7">
      <w:start w:val="0"/>
      <w:numFmt w:val="bullet"/>
      <w:lvlText w:val="•"/>
      <w:lvlJc w:val="left"/>
      <w:pPr>
        <w:ind w:left="5908" w:hanging="540"/>
      </w:pPr>
      <w:rPr>
        <w:rFonts w:hint="default"/>
      </w:rPr>
    </w:lvl>
    <w:lvl w:ilvl="8">
      <w:start w:val="0"/>
      <w:numFmt w:val="bullet"/>
      <w:lvlText w:val="•"/>
      <w:lvlJc w:val="left"/>
      <w:pPr>
        <w:ind w:left="6549" w:hanging="540"/>
      </w:pPr>
      <w:rPr>
        <w:rFonts w:hint="default"/>
      </w:rPr>
    </w:lvl>
  </w:abstractNum>
  <w:abstractNum w:abstractNumId="14">
    <w:multiLevelType w:val="hybridMultilevel"/>
    <w:lvl w:ilvl="0">
      <w:start w:val="1"/>
      <w:numFmt w:val="decimal"/>
      <w:lvlText w:val="%1."/>
      <w:lvlJc w:val="left"/>
      <w:pPr>
        <w:ind w:left="390" w:hanging="313"/>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13"/>
      </w:pPr>
      <w:rPr>
        <w:rFonts w:hint="default"/>
      </w:rPr>
    </w:lvl>
    <w:lvl w:ilvl="2">
      <w:start w:val="0"/>
      <w:numFmt w:val="bullet"/>
      <w:lvlText w:val="•"/>
      <w:lvlJc w:val="left"/>
      <w:pPr>
        <w:ind w:left="1886" w:hanging="313"/>
      </w:pPr>
      <w:rPr>
        <w:rFonts w:hint="default"/>
      </w:rPr>
    </w:lvl>
    <w:lvl w:ilvl="3">
      <w:start w:val="0"/>
      <w:numFmt w:val="bullet"/>
      <w:lvlText w:val="•"/>
      <w:lvlJc w:val="left"/>
      <w:pPr>
        <w:ind w:left="2629" w:hanging="313"/>
      </w:pPr>
      <w:rPr>
        <w:rFonts w:hint="default"/>
      </w:rPr>
    </w:lvl>
    <w:lvl w:ilvl="4">
      <w:start w:val="0"/>
      <w:numFmt w:val="bullet"/>
      <w:lvlText w:val="•"/>
      <w:lvlJc w:val="left"/>
      <w:pPr>
        <w:ind w:left="3372" w:hanging="313"/>
      </w:pPr>
      <w:rPr>
        <w:rFonts w:hint="default"/>
      </w:rPr>
    </w:lvl>
    <w:lvl w:ilvl="5">
      <w:start w:val="0"/>
      <w:numFmt w:val="bullet"/>
      <w:lvlText w:val="•"/>
      <w:lvlJc w:val="left"/>
      <w:pPr>
        <w:ind w:left="4115" w:hanging="313"/>
      </w:pPr>
      <w:rPr>
        <w:rFonts w:hint="default"/>
      </w:rPr>
    </w:lvl>
    <w:lvl w:ilvl="6">
      <w:start w:val="0"/>
      <w:numFmt w:val="bullet"/>
      <w:lvlText w:val="•"/>
      <w:lvlJc w:val="left"/>
      <w:pPr>
        <w:ind w:left="4858" w:hanging="313"/>
      </w:pPr>
      <w:rPr>
        <w:rFonts w:hint="default"/>
      </w:rPr>
    </w:lvl>
    <w:lvl w:ilvl="7">
      <w:start w:val="0"/>
      <w:numFmt w:val="bullet"/>
      <w:lvlText w:val="•"/>
      <w:lvlJc w:val="left"/>
      <w:pPr>
        <w:ind w:left="5602" w:hanging="313"/>
      </w:pPr>
      <w:rPr>
        <w:rFonts w:hint="default"/>
      </w:rPr>
    </w:lvl>
    <w:lvl w:ilvl="8">
      <w:start w:val="0"/>
      <w:numFmt w:val="bullet"/>
      <w:lvlText w:val="•"/>
      <w:lvlJc w:val="left"/>
      <w:pPr>
        <w:ind w:left="6345" w:hanging="313"/>
      </w:pPr>
      <w:rPr>
        <w:rFonts w:hint="default"/>
      </w:rPr>
    </w:lvl>
  </w:abstractNum>
  <w:abstractNum w:abstractNumId="13">
    <w:multiLevelType w:val="hybridMultilevel"/>
    <w:lvl w:ilvl="0">
      <w:start w:val="1"/>
      <w:numFmt w:val="decimal"/>
      <w:lvlText w:val="%1."/>
      <w:lvlJc w:val="left"/>
      <w:pPr>
        <w:ind w:left="220" w:hanging="308"/>
        <w:jc w:val="left"/>
      </w:pPr>
      <w:rPr>
        <w:rFonts w:hint="default" w:ascii="Times New Roman" w:hAnsi="Times New Roman" w:eastAsia="Times New Roman" w:cs="Times New Roman"/>
        <w:color w:val="231F20"/>
        <w:w w:val="100"/>
        <w:sz w:val="24"/>
        <w:szCs w:val="24"/>
      </w:rPr>
    </w:lvl>
    <w:lvl w:ilvl="1">
      <w:start w:val="1"/>
      <w:numFmt w:val="decimal"/>
      <w:lvlText w:val="%2."/>
      <w:lvlJc w:val="left"/>
      <w:pPr>
        <w:ind w:left="390" w:hanging="313"/>
        <w:jc w:val="left"/>
      </w:pPr>
      <w:rPr>
        <w:rFonts w:hint="default" w:ascii="Times New Roman" w:hAnsi="Times New Roman" w:eastAsia="Times New Roman" w:cs="Times New Roman"/>
        <w:color w:val="231F20"/>
        <w:w w:val="100"/>
        <w:sz w:val="24"/>
        <w:szCs w:val="24"/>
      </w:rPr>
    </w:lvl>
    <w:lvl w:ilvl="2">
      <w:start w:val="0"/>
      <w:numFmt w:val="bullet"/>
      <w:lvlText w:val="•"/>
      <w:lvlJc w:val="left"/>
      <w:pPr>
        <w:ind w:left="1225" w:hanging="313"/>
      </w:pPr>
      <w:rPr>
        <w:rFonts w:hint="default"/>
      </w:rPr>
    </w:lvl>
    <w:lvl w:ilvl="3">
      <w:start w:val="0"/>
      <w:numFmt w:val="bullet"/>
      <w:lvlText w:val="•"/>
      <w:lvlJc w:val="left"/>
      <w:pPr>
        <w:ind w:left="2051" w:hanging="313"/>
      </w:pPr>
      <w:rPr>
        <w:rFonts w:hint="default"/>
      </w:rPr>
    </w:lvl>
    <w:lvl w:ilvl="4">
      <w:start w:val="0"/>
      <w:numFmt w:val="bullet"/>
      <w:lvlText w:val="•"/>
      <w:lvlJc w:val="left"/>
      <w:pPr>
        <w:ind w:left="2877" w:hanging="313"/>
      </w:pPr>
      <w:rPr>
        <w:rFonts w:hint="default"/>
      </w:rPr>
    </w:lvl>
    <w:lvl w:ilvl="5">
      <w:start w:val="0"/>
      <w:numFmt w:val="bullet"/>
      <w:lvlText w:val="•"/>
      <w:lvlJc w:val="left"/>
      <w:pPr>
        <w:ind w:left="3702" w:hanging="313"/>
      </w:pPr>
      <w:rPr>
        <w:rFonts w:hint="default"/>
      </w:rPr>
    </w:lvl>
    <w:lvl w:ilvl="6">
      <w:start w:val="0"/>
      <w:numFmt w:val="bullet"/>
      <w:lvlText w:val="•"/>
      <w:lvlJc w:val="left"/>
      <w:pPr>
        <w:ind w:left="4528" w:hanging="313"/>
      </w:pPr>
      <w:rPr>
        <w:rFonts w:hint="default"/>
      </w:rPr>
    </w:lvl>
    <w:lvl w:ilvl="7">
      <w:start w:val="0"/>
      <w:numFmt w:val="bullet"/>
      <w:lvlText w:val="•"/>
      <w:lvlJc w:val="left"/>
      <w:pPr>
        <w:ind w:left="5354" w:hanging="313"/>
      </w:pPr>
      <w:rPr>
        <w:rFonts w:hint="default"/>
      </w:rPr>
    </w:lvl>
    <w:lvl w:ilvl="8">
      <w:start w:val="0"/>
      <w:numFmt w:val="bullet"/>
      <w:lvlText w:val="•"/>
      <w:lvlJc w:val="left"/>
      <w:pPr>
        <w:ind w:left="6180" w:hanging="313"/>
      </w:pPr>
      <w:rPr>
        <w:rFonts w:hint="default"/>
      </w:rPr>
    </w:lvl>
  </w:abstractNum>
  <w:abstractNum w:abstractNumId="12">
    <w:multiLevelType w:val="hybridMultilevel"/>
    <w:lvl w:ilvl="0">
      <w:start w:val="1"/>
      <w:numFmt w:val="decimal"/>
      <w:lvlText w:val="%1."/>
      <w:lvlJc w:val="left"/>
      <w:pPr>
        <w:ind w:left="220" w:hanging="302"/>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2"/>
      </w:pPr>
      <w:rPr>
        <w:rFonts w:hint="default"/>
      </w:rPr>
    </w:lvl>
    <w:lvl w:ilvl="2">
      <w:start w:val="0"/>
      <w:numFmt w:val="bullet"/>
      <w:lvlText w:val="•"/>
      <w:lvlJc w:val="left"/>
      <w:pPr>
        <w:ind w:left="1742" w:hanging="302"/>
      </w:pPr>
      <w:rPr>
        <w:rFonts w:hint="default"/>
      </w:rPr>
    </w:lvl>
    <w:lvl w:ilvl="3">
      <w:start w:val="0"/>
      <w:numFmt w:val="bullet"/>
      <w:lvlText w:val="•"/>
      <w:lvlJc w:val="left"/>
      <w:pPr>
        <w:ind w:left="2503" w:hanging="302"/>
      </w:pPr>
      <w:rPr>
        <w:rFonts w:hint="default"/>
      </w:rPr>
    </w:lvl>
    <w:lvl w:ilvl="4">
      <w:start w:val="0"/>
      <w:numFmt w:val="bullet"/>
      <w:lvlText w:val="•"/>
      <w:lvlJc w:val="left"/>
      <w:pPr>
        <w:ind w:left="3264" w:hanging="302"/>
      </w:pPr>
      <w:rPr>
        <w:rFonts w:hint="default"/>
      </w:rPr>
    </w:lvl>
    <w:lvl w:ilvl="5">
      <w:start w:val="0"/>
      <w:numFmt w:val="bullet"/>
      <w:lvlText w:val="•"/>
      <w:lvlJc w:val="left"/>
      <w:pPr>
        <w:ind w:left="4025" w:hanging="302"/>
      </w:pPr>
      <w:rPr>
        <w:rFonts w:hint="default"/>
      </w:rPr>
    </w:lvl>
    <w:lvl w:ilvl="6">
      <w:start w:val="0"/>
      <w:numFmt w:val="bullet"/>
      <w:lvlText w:val="•"/>
      <w:lvlJc w:val="left"/>
      <w:pPr>
        <w:ind w:left="4786" w:hanging="302"/>
      </w:pPr>
      <w:rPr>
        <w:rFonts w:hint="default"/>
      </w:rPr>
    </w:lvl>
    <w:lvl w:ilvl="7">
      <w:start w:val="0"/>
      <w:numFmt w:val="bullet"/>
      <w:lvlText w:val="•"/>
      <w:lvlJc w:val="left"/>
      <w:pPr>
        <w:ind w:left="5548" w:hanging="302"/>
      </w:pPr>
      <w:rPr>
        <w:rFonts w:hint="default"/>
      </w:rPr>
    </w:lvl>
    <w:lvl w:ilvl="8">
      <w:start w:val="0"/>
      <w:numFmt w:val="bullet"/>
      <w:lvlText w:val="•"/>
      <w:lvlJc w:val="left"/>
      <w:pPr>
        <w:ind w:left="6309" w:hanging="302"/>
      </w:pPr>
      <w:rPr>
        <w:rFonts w:hint="default"/>
      </w:rPr>
    </w:lvl>
  </w:abstractNum>
  <w:abstractNum w:abstractNumId="11">
    <w:multiLevelType w:val="hybridMultilevel"/>
    <w:lvl w:ilvl="0">
      <w:start w:val="1"/>
      <w:numFmt w:val="decimal"/>
      <w:lvlText w:val="%1."/>
      <w:lvlJc w:val="left"/>
      <w:pPr>
        <w:ind w:left="39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10">
    <w:multiLevelType w:val="hybridMultilevel"/>
    <w:lvl w:ilvl="0">
      <w:start w:val="1"/>
      <w:numFmt w:val="decimal"/>
      <w:lvlText w:val="%1."/>
      <w:lvlJc w:val="left"/>
      <w:pPr>
        <w:ind w:left="220" w:hanging="301"/>
        <w:jc w:val="left"/>
      </w:pPr>
      <w:rPr>
        <w:rFonts w:hint="default" w:ascii="Times New Roman" w:hAnsi="Times New Roman" w:eastAsia="Times New Roman" w:cs="Times New Roman"/>
        <w:color w:val="231F20"/>
        <w:spacing w:val="-128"/>
        <w:w w:val="100"/>
        <w:sz w:val="24"/>
        <w:szCs w:val="24"/>
      </w:rPr>
    </w:lvl>
    <w:lvl w:ilvl="1">
      <w:start w:val="1"/>
      <w:numFmt w:val="decimal"/>
      <w:lvlText w:val="%2."/>
      <w:lvlJc w:val="left"/>
      <w:pPr>
        <w:ind w:left="390" w:hanging="302"/>
        <w:jc w:val="left"/>
      </w:pPr>
      <w:rPr>
        <w:rFonts w:hint="default" w:ascii="Times New Roman" w:hAnsi="Times New Roman" w:eastAsia="Times New Roman" w:cs="Times New Roman"/>
        <w:color w:val="231F20"/>
        <w:spacing w:val="-90"/>
        <w:w w:val="100"/>
        <w:sz w:val="24"/>
        <w:szCs w:val="24"/>
      </w:rPr>
    </w:lvl>
    <w:lvl w:ilvl="2">
      <w:start w:val="0"/>
      <w:numFmt w:val="bullet"/>
      <w:lvlText w:val="•"/>
      <w:lvlJc w:val="left"/>
      <w:pPr>
        <w:ind w:left="1225" w:hanging="302"/>
      </w:pPr>
      <w:rPr>
        <w:rFonts w:hint="default"/>
      </w:rPr>
    </w:lvl>
    <w:lvl w:ilvl="3">
      <w:start w:val="0"/>
      <w:numFmt w:val="bullet"/>
      <w:lvlText w:val="•"/>
      <w:lvlJc w:val="left"/>
      <w:pPr>
        <w:ind w:left="2051" w:hanging="302"/>
      </w:pPr>
      <w:rPr>
        <w:rFonts w:hint="default"/>
      </w:rPr>
    </w:lvl>
    <w:lvl w:ilvl="4">
      <w:start w:val="0"/>
      <w:numFmt w:val="bullet"/>
      <w:lvlText w:val="•"/>
      <w:lvlJc w:val="left"/>
      <w:pPr>
        <w:ind w:left="2877" w:hanging="302"/>
      </w:pPr>
      <w:rPr>
        <w:rFonts w:hint="default"/>
      </w:rPr>
    </w:lvl>
    <w:lvl w:ilvl="5">
      <w:start w:val="0"/>
      <w:numFmt w:val="bullet"/>
      <w:lvlText w:val="•"/>
      <w:lvlJc w:val="left"/>
      <w:pPr>
        <w:ind w:left="3702" w:hanging="302"/>
      </w:pPr>
      <w:rPr>
        <w:rFonts w:hint="default"/>
      </w:rPr>
    </w:lvl>
    <w:lvl w:ilvl="6">
      <w:start w:val="0"/>
      <w:numFmt w:val="bullet"/>
      <w:lvlText w:val="•"/>
      <w:lvlJc w:val="left"/>
      <w:pPr>
        <w:ind w:left="4528" w:hanging="302"/>
      </w:pPr>
      <w:rPr>
        <w:rFonts w:hint="default"/>
      </w:rPr>
    </w:lvl>
    <w:lvl w:ilvl="7">
      <w:start w:val="0"/>
      <w:numFmt w:val="bullet"/>
      <w:lvlText w:val="•"/>
      <w:lvlJc w:val="left"/>
      <w:pPr>
        <w:ind w:left="5354" w:hanging="302"/>
      </w:pPr>
      <w:rPr>
        <w:rFonts w:hint="default"/>
      </w:rPr>
    </w:lvl>
    <w:lvl w:ilvl="8">
      <w:start w:val="0"/>
      <w:numFmt w:val="bullet"/>
      <w:lvlText w:val="•"/>
      <w:lvlJc w:val="left"/>
      <w:pPr>
        <w:ind w:left="6180" w:hanging="302"/>
      </w:pPr>
      <w:rPr>
        <w:rFonts w:hint="default"/>
      </w:rPr>
    </w:lvl>
  </w:abstractNum>
  <w:abstractNum w:abstractNumId="9">
    <w:multiLevelType w:val="hybridMultilevel"/>
    <w:lvl w:ilvl="0">
      <w:start w:val="1"/>
      <w:numFmt w:val="decimal"/>
      <w:lvlText w:val="%1."/>
      <w:lvlJc w:val="left"/>
      <w:pPr>
        <w:ind w:left="220" w:hanging="300"/>
        <w:jc w:val="left"/>
      </w:pPr>
      <w:rPr>
        <w:rFonts w:hint="default" w:ascii="Times New Roman" w:hAnsi="Times New Roman" w:eastAsia="Times New Roman" w:cs="Times New Roman"/>
        <w:color w:val="231F20"/>
        <w:spacing w:val="-30"/>
        <w:w w:val="100"/>
        <w:sz w:val="24"/>
        <w:szCs w:val="24"/>
      </w:rPr>
    </w:lvl>
    <w:lvl w:ilvl="1">
      <w:start w:val="0"/>
      <w:numFmt w:val="bullet"/>
      <w:lvlText w:val="•"/>
      <w:lvlJc w:val="left"/>
      <w:pPr>
        <w:ind w:left="981" w:hanging="300"/>
      </w:pPr>
      <w:rPr>
        <w:rFonts w:hint="default"/>
      </w:rPr>
    </w:lvl>
    <w:lvl w:ilvl="2">
      <w:start w:val="0"/>
      <w:numFmt w:val="bullet"/>
      <w:lvlText w:val="•"/>
      <w:lvlJc w:val="left"/>
      <w:pPr>
        <w:ind w:left="1742" w:hanging="300"/>
      </w:pPr>
      <w:rPr>
        <w:rFonts w:hint="default"/>
      </w:rPr>
    </w:lvl>
    <w:lvl w:ilvl="3">
      <w:start w:val="0"/>
      <w:numFmt w:val="bullet"/>
      <w:lvlText w:val="•"/>
      <w:lvlJc w:val="left"/>
      <w:pPr>
        <w:ind w:left="2503" w:hanging="300"/>
      </w:pPr>
      <w:rPr>
        <w:rFonts w:hint="default"/>
      </w:rPr>
    </w:lvl>
    <w:lvl w:ilvl="4">
      <w:start w:val="0"/>
      <w:numFmt w:val="bullet"/>
      <w:lvlText w:val="•"/>
      <w:lvlJc w:val="left"/>
      <w:pPr>
        <w:ind w:left="3264" w:hanging="300"/>
      </w:pPr>
      <w:rPr>
        <w:rFonts w:hint="default"/>
      </w:rPr>
    </w:lvl>
    <w:lvl w:ilvl="5">
      <w:start w:val="0"/>
      <w:numFmt w:val="bullet"/>
      <w:lvlText w:val="•"/>
      <w:lvlJc w:val="left"/>
      <w:pPr>
        <w:ind w:left="4025" w:hanging="300"/>
      </w:pPr>
      <w:rPr>
        <w:rFonts w:hint="default"/>
      </w:rPr>
    </w:lvl>
    <w:lvl w:ilvl="6">
      <w:start w:val="0"/>
      <w:numFmt w:val="bullet"/>
      <w:lvlText w:val="•"/>
      <w:lvlJc w:val="left"/>
      <w:pPr>
        <w:ind w:left="4786" w:hanging="300"/>
      </w:pPr>
      <w:rPr>
        <w:rFonts w:hint="default"/>
      </w:rPr>
    </w:lvl>
    <w:lvl w:ilvl="7">
      <w:start w:val="0"/>
      <w:numFmt w:val="bullet"/>
      <w:lvlText w:val="•"/>
      <w:lvlJc w:val="left"/>
      <w:pPr>
        <w:ind w:left="5548" w:hanging="300"/>
      </w:pPr>
      <w:rPr>
        <w:rFonts w:hint="default"/>
      </w:rPr>
    </w:lvl>
    <w:lvl w:ilvl="8">
      <w:start w:val="0"/>
      <w:numFmt w:val="bullet"/>
      <w:lvlText w:val="•"/>
      <w:lvlJc w:val="left"/>
      <w:pPr>
        <w:ind w:left="6309" w:hanging="300"/>
      </w:pPr>
      <w:rPr>
        <w:rFonts w:hint="default"/>
      </w:rPr>
    </w:lvl>
  </w:abstractNum>
  <w:abstractNum w:abstractNumId="8">
    <w:multiLevelType w:val="hybridMultilevel"/>
    <w:lvl w:ilvl="0">
      <w:start w:val="1"/>
      <w:numFmt w:val="decimal"/>
      <w:lvlText w:val="%1."/>
      <w:lvlJc w:val="left"/>
      <w:pPr>
        <w:ind w:left="39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7">
    <w:multiLevelType w:val="hybridMultilevel"/>
    <w:lvl w:ilvl="0">
      <w:start w:val="1"/>
      <w:numFmt w:val="decimal"/>
      <w:lvlText w:val="%1"/>
      <w:lvlJc w:val="left"/>
      <w:pPr>
        <w:ind w:left="1410" w:hanging="540"/>
        <w:jc w:val="left"/>
      </w:pPr>
      <w:rPr>
        <w:rFonts w:hint="default"/>
      </w:rPr>
    </w:lvl>
    <w:lvl w:ilvl="1">
      <w:start w:val="1"/>
      <w:numFmt w:val="decimal"/>
      <w:lvlText w:val="%1.%2"/>
      <w:lvlJc w:val="left"/>
      <w:pPr>
        <w:ind w:left="1410" w:hanging="540"/>
        <w:jc w:val="right"/>
      </w:pPr>
      <w:rPr>
        <w:rFonts w:hint="default" w:ascii="Times New Roman" w:hAnsi="Times New Roman" w:eastAsia="Times New Roman" w:cs="Times New Roman"/>
        <w:color w:val="231F20"/>
        <w:w w:val="100"/>
        <w:sz w:val="24"/>
        <w:szCs w:val="24"/>
      </w:rPr>
    </w:lvl>
    <w:lvl w:ilvl="2">
      <w:start w:val="0"/>
      <w:numFmt w:val="bullet"/>
      <w:lvlText w:val="•"/>
      <w:lvlJc w:val="left"/>
      <w:pPr>
        <w:ind w:left="2702" w:hanging="540"/>
      </w:pPr>
      <w:rPr>
        <w:rFonts w:hint="default"/>
      </w:rPr>
    </w:lvl>
    <w:lvl w:ilvl="3">
      <w:start w:val="0"/>
      <w:numFmt w:val="bullet"/>
      <w:lvlText w:val="•"/>
      <w:lvlJc w:val="left"/>
      <w:pPr>
        <w:ind w:left="3343" w:hanging="540"/>
      </w:pPr>
      <w:rPr>
        <w:rFonts w:hint="default"/>
      </w:rPr>
    </w:lvl>
    <w:lvl w:ilvl="4">
      <w:start w:val="0"/>
      <w:numFmt w:val="bullet"/>
      <w:lvlText w:val="•"/>
      <w:lvlJc w:val="left"/>
      <w:pPr>
        <w:ind w:left="3984" w:hanging="540"/>
      </w:pPr>
      <w:rPr>
        <w:rFonts w:hint="default"/>
      </w:rPr>
    </w:lvl>
    <w:lvl w:ilvl="5">
      <w:start w:val="0"/>
      <w:numFmt w:val="bullet"/>
      <w:lvlText w:val="•"/>
      <w:lvlJc w:val="left"/>
      <w:pPr>
        <w:ind w:left="4625" w:hanging="540"/>
      </w:pPr>
      <w:rPr>
        <w:rFonts w:hint="default"/>
      </w:rPr>
    </w:lvl>
    <w:lvl w:ilvl="6">
      <w:start w:val="0"/>
      <w:numFmt w:val="bullet"/>
      <w:lvlText w:val="•"/>
      <w:lvlJc w:val="left"/>
      <w:pPr>
        <w:ind w:left="5266" w:hanging="540"/>
      </w:pPr>
      <w:rPr>
        <w:rFonts w:hint="default"/>
      </w:rPr>
    </w:lvl>
    <w:lvl w:ilvl="7">
      <w:start w:val="0"/>
      <w:numFmt w:val="bullet"/>
      <w:lvlText w:val="•"/>
      <w:lvlJc w:val="left"/>
      <w:pPr>
        <w:ind w:left="5908" w:hanging="540"/>
      </w:pPr>
      <w:rPr>
        <w:rFonts w:hint="default"/>
      </w:rPr>
    </w:lvl>
    <w:lvl w:ilvl="8">
      <w:start w:val="0"/>
      <w:numFmt w:val="bullet"/>
      <w:lvlText w:val="•"/>
      <w:lvlJc w:val="left"/>
      <w:pPr>
        <w:ind w:left="6549" w:hanging="540"/>
      </w:pPr>
      <w:rPr>
        <w:rFonts w:hint="default"/>
      </w:rPr>
    </w:lvl>
  </w:abstractNum>
  <w:abstractNum w:abstractNumId="6">
    <w:multiLevelType w:val="hybridMultilevel"/>
    <w:lvl w:ilvl="0">
      <w:start w:val="1"/>
      <w:numFmt w:val="decimal"/>
      <w:lvlText w:val="%1."/>
      <w:lvlJc w:val="left"/>
      <w:pPr>
        <w:ind w:left="220" w:hanging="308"/>
        <w:jc w:val="left"/>
      </w:pPr>
      <w:rPr>
        <w:rFonts w:hint="default" w:ascii="Times New Roman" w:hAnsi="Times New Roman" w:eastAsia="Times New Roman" w:cs="Times New Roman"/>
        <w:color w:val="231F20"/>
        <w:w w:val="100"/>
        <w:sz w:val="24"/>
        <w:szCs w:val="24"/>
      </w:rPr>
    </w:lvl>
    <w:lvl w:ilvl="1">
      <w:start w:val="1"/>
      <w:numFmt w:val="decimal"/>
      <w:lvlText w:val="%2."/>
      <w:lvlJc w:val="left"/>
      <w:pPr>
        <w:ind w:left="1191" w:hanging="321"/>
        <w:jc w:val="right"/>
      </w:pPr>
      <w:rPr>
        <w:rFonts w:hint="default" w:ascii="Arial" w:hAnsi="Arial" w:eastAsia="Arial" w:cs="Arial"/>
        <w:color w:val="231F20"/>
        <w:spacing w:val="-14"/>
        <w:w w:val="100"/>
        <w:sz w:val="24"/>
        <w:szCs w:val="24"/>
      </w:rPr>
    </w:lvl>
    <w:lvl w:ilvl="2">
      <w:start w:val="0"/>
      <w:numFmt w:val="bullet"/>
      <w:lvlText w:val="•"/>
      <w:lvlJc w:val="left"/>
      <w:pPr>
        <w:ind w:left="1936" w:hanging="321"/>
      </w:pPr>
      <w:rPr>
        <w:rFonts w:hint="default"/>
      </w:rPr>
    </w:lvl>
    <w:lvl w:ilvl="3">
      <w:start w:val="0"/>
      <w:numFmt w:val="bullet"/>
      <w:lvlText w:val="•"/>
      <w:lvlJc w:val="left"/>
      <w:pPr>
        <w:ind w:left="2673" w:hanging="321"/>
      </w:pPr>
      <w:rPr>
        <w:rFonts w:hint="default"/>
      </w:rPr>
    </w:lvl>
    <w:lvl w:ilvl="4">
      <w:start w:val="0"/>
      <w:numFmt w:val="bullet"/>
      <w:lvlText w:val="•"/>
      <w:lvlJc w:val="left"/>
      <w:pPr>
        <w:ind w:left="3410" w:hanging="321"/>
      </w:pPr>
      <w:rPr>
        <w:rFonts w:hint="default"/>
      </w:rPr>
    </w:lvl>
    <w:lvl w:ilvl="5">
      <w:start w:val="0"/>
      <w:numFmt w:val="bullet"/>
      <w:lvlText w:val="•"/>
      <w:lvlJc w:val="left"/>
      <w:pPr>
        <w:ind w:left="4147" w:hanging="321"/>
      </w:pPr>
      <w:rPr>
        <w:rFonts w:hint="default"/>
      </w:rPr>
    </w:lvl>
    <w:lvl w:ilvl="6">
      <w:start w:val="0"/>
      <w:numFmt w:val="bullet"/>
      <w:lvlText w:val="•"/>
      <w:lvlJc w:val="left"/>
      <w:pPr>
        <w:ind w:left="4884" w:hanging="321"/>
      </w:pPr>
      <w:rPr>
        <w:rFonts w:hint="default"/>
      </w:rPr>
    </w:lvl>
    <w:lvl w:ilvl="7">
      <w:start w:val="0"/>
      <w:numFmt w:val="bullet"/>
      <w:lvlText w:val="•"/>
      <w:lvlJc w:val="left"/>
      <w:pPr>
        <w:ind w:left="5621" w:hanging="321"/>
      </w:pPr>
      <w:rPr>
        <w:rFonts w:hint="default"/>
      </w:rPr>
    </w:lvl>
    <w:lvl w:ilvl="8">
      <w:start w:val="0"/>
      <w:numFmt w:val="bullet"/>
      <w:lvlText w:val="•"/>
      <w:lvlJc w:val="left"/>
      <w:pPr>
        <w:ind w:left="6357" w:hanging="321"/>
      </w:pPr>
      <w:rPr>
        <w:rFonts w:hint="default"/>
      </w:rPr>
    </w:lvl>
  </w:abstractNum>
  <w:abstractNum w:abstractNumId="5">
    <w:multiLevelType w:val="hybridMultilevel"/>
    <w:lvl w:ilvl="0">
      <w:start w:val="1"/>
      <w:numFmt w:val="decimal"/>
      <w:lvlText w:val="%1."/>
      <w:lvlJc w:val="left"/>
      <w:pPr>
        <w:ind w:left="220" w:hanging="308"/>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8"/>
      </w:pPr>
      <w:rPr>
        <w:rFonts w:hint="default"/>
      </w:rPr>
    </w:lvl>
    <w:lvl w:ilvl="2">
      <w:start w:val="0"/>
      <w:numFmt w:val="bullet"/>
      <w:lvlText w:val="•"/>
      <w:lvlJc w:val="left"/>
      <w:pPr>
        <w:ind w:left="1742" w:hanging="308"/>
      </w:pPr>
      <w:rPr>
        <w:rFonts w:hint="default"/>
      </w:rPr>
    </w:lvl>
    <w:lvl w:ilvl="3">
      <w:start w:val="0"/>
      <w:numFmt w:val="bullet"/>
      <w:lvlText w:val="•"/>
      <w:lvlJc w:val="left"/>
      <w:pPr>
        <w:ind w:left="2503" w:hanging="308"/>
      </w:pPr>
      <w:rPr>
        <w:rFonts w:hint="default"/>
      </w:rPr>
    </w:lvl>
    <w:lvl w:ilvl="4">
      <w:start w:val="0"/>
      <w:numFmt w:val="bullet"/>
      <w:lvlText w:val="•"/>
      <w:lvlJc w:val="left"/>
      <w:pPr>
        <w:ind w:left="3264" w:hanging="308"/>
      </w:pPr>
      <w:rPr>
        <w:rFonts w:hint="default"/>
      </w:rPr>
    </w:lvl>
    <w:lvl w:ilvl="5">
      <w:start w:val="0"/>
      <w:numFmt w:val="bullet"/>
      <w:lvlText w:val="•"/>
      <w:lvlJc w:val="left"/>
      <w:pPr>
        <w:ind w:left="4025" w:hanging="308"/>
      </w:pPr>
      <w:rPr>
        <w:rFonts w:hint="default"/>
      </w:rPr>
    </w:lvl>
    <w:lvl w:ilvl="6">
      <w:start w:val="0"/>
      <w:numFmt w:val="bullet"/>
      <w:lvlText w:val="•"/>
      <w:lvlJc w:val="left"/>
      <w:pPr>
        <w:ind w:left="4786" w:hanging="308"/>
      </w:pPr>
      <w:rPr>
        <w:rFonts w:hint="default"/>
      </w:rPr>
    </w:lvl>
    <w:lvl w:ilvl="7">
      <w:start w:val="0"/>
      <w:numFmt w:val="bullet"/>
      <w:lvlText w:val="•"/>
      <w:lvlJc w:val="left"/>
      <w:pPr>
        <w:ind w:left="5548" w:hanging="308"/>
      </w:pPr>
      <w:rPr>
        <w:rFonts w:hint="default"/>
      </w:rPr>
    </w:lvl>
    <w:lvl w:ilvl="8">
      <w:start w:val="0"/>
      <w:numFmt w:val="bullet"/>
      <w:lvlText w:val="•"/>
      <w:lvlJc w:val="left"/>
      <w:pPr>
        <w:ind w:left="6309" w:hanging="308"/>
      </w:pPr>
      <w:rPr>
        <w:rFonts w:hint="default"/>
      </w:rPr>
    </w:lvl>
  </w:abstractNum>
  <w:abstractNum w:abstractNumId="4">
    <w:multiLevelType w:val="hybridMultilevel"/>
    <w:lvl w:ilvl="0">
      <w:start w:val="1"/>
      <w:numFmt w:val="decimal"/>
      <w:lvlText w:val="%1."/>
      <w:lvlJc w:val="left"/>
      <w:pPr>
        <w:ind w:left="1020" w:hanging="321"/>
        <w:jc w:val="right"/>
      </w:pPr>
      <w:rPr>
        <w:rFonts w:hint="default" w:ascii="Arial" w:hAnsi="Arial" w:eastAsia="Arial" w:cs="Arial"/>
        <w:color w:val="231F20"/>
        <w:spacing w:val="-14"/>
        <w:w w:val="100"/>
        <w:sz w:val="24"/>
        <w:szCs w:val="24"/>
      </w:rPr>
    </w:lvl>
    <w:lvl w:ilvl="1">
      <w:start w:val="0"/>
      <w:numFmt w:val="bullet"/>
      <w:lvlText w:val="•"/>
      <w:lvlJc w:val="left"/>
      <w:pPr>
        <w:ind w:left="1701" w:hanging="321"/>
      </w:pPr>
      <w:rPr>
        <w:rFonts w:hint="default"/>
      </w:rPr>
    </w:lvl>
    <w:lvl w:ilvl="2">
      <w:start w:val="0"/>
      <w:numFmt w:val="bullet"/>
      <w:lvlText w:val="•"/>
      <w:lvlJc w:val="left"/>
      <w:pPr>
        <w:ind w:left="2382" w:hanging="321"/>
      </w:pPr>
      <w:rPr>
        <w:rFonts w:hint="default"/>
      </w:rPr>
    </w:lvl>
    <w:lvl w:ilvl="3">
      <w:start w:val="0"/>
      <w:numFmt w:val="bullet"/>
      <w:lvlText w:val="•"/>
      <w:lvlJc w:val="left"/>
      <w:pPr>
        <w:ind w:left="3063" w:hanging="321"/>
      </w:pPr>
      <w:rPr>
        <w:rFonts w:hint="default"/>
      </w:rPr>
    </w:lvl>
    <w:lvl w:ilvl="4">
      <w:start w:val="0"/>
      <w:numFmt w:val="bullet"/>
      <w:lvlText w:val="•"/>
      <w:lvlJc w:val="left"/>
      <w:pPr>
        <w:ind w:left="3744" w:hanging="321"/>
      </w:pPr>
      <w:rPr>
        <w:rFonts w:hint="default"/>
      </w:rPr>
    </w:lvl>
    <w:lvl w:ilvl="5">
      <w:start w:val="0"/>
      <w:numFmt w:val="bullet"/>
      <w:lvlText w:val="•"/>
      <w:lvlJc w:val="left"/>
      <w:pPr>
        <w:ind w:left="4425" w:hanging="321"/>
      </w:pPr>
      <w:rPr>
        <w:rFonts w:hint="default"/>
      </w:rPr>
    </w:lvl>
    <w:lvl w:ilvl="6">
      <w:start w:val="0"/>
      <w:numFmt w:val="bullet"/>
      <w:lvlText w:val="•"/>
      <w:lvlJc w:val="left"/>
      <w:pPr>
        <w:ind w:left="5106" w:hanging="321"/>
      </w:pPr>
      <w:rPr>
        <w:rFonts w:hint="default"/>
      </w:rPr>
    </w:lvl>
    <w:lvl w:ilvl="7">
      <w:start w:val="0"/>
      <w:numFmt w:val="bullet"/>
      <w:lvlText w:val="•"/>
      <w:lvlJc w:val="left"/>
      <w:pPr>
        <w:ind w:left="5788" w:hanging="321"/>
      </w:pPr>
      <w:rPr>
        <w:rFonts w:hint="default"/>
      </w:rPr>
    </w:lvl>
    <w:lvl w:ilvl="8">
      <w:start w:val="0"/>
      <w:numFmt w:val="bullet"/>
      <w:lvlText w:val="•"/>
      <w:lvlJc w:val="left"/>
      <w:pPr>
        <w:ind w:left="6469" w:hanging="321"/>
      </w:pPr>
      <w:rPr>
        <w:rFonts w:hint="default"/>
      </w:rPr>
    </w:lvl>
  </w:abstractNum>
  <w:abstractNum w:abstractNumId="3">
    <w:multiLevelType w:val="hybridMultilevel"/>
    <w:lvl w:ilvl="0">
      <w:start w:val="1"/>
      <w:numFmt w:val="decimal"/>
      <w:lvlText w:val="%1."/>
      <w:lvlJc w:val="left"/>
      <w:pPr>
        <w:ind w:left="1020" w:hanging="321"/>
        <w:jc w:val="left"/>
      </w:pPr>
      <w:rPr>
        <w:rFonts w:hint="default" w:ascii="Arial" w:hAnsi="Arial" w:eastAsia="Arial" w:cs="Arial"/>
        <w:color w:val="231F20"/>
        <w:spacing w:val="-14"/>
        <w:w w:val="100"/>
        <w:sz w:val="24"/>
        <w:szCs w:val="24"/>
      </w:rPr>
    </w:lvl>
    <w:lvl w:ilvl="1">
      <w:start w:val="0"/>
      <w:numFmt w:val="bullet"/>
      <w:lvlText w:val="•"/>
      <w:lvlJc w:val="left"/>
      <w:pPr>
        <w:ind w:left="1701" w:hanging="321"/>
      </w:pPr>
      <w:rPr>
        <w:rFonts w:hint="default"/>
      </w:rPr>
    </w:lvl>
    <w:lvl w:ilvl="2">
      <w:start w:val="0"/>
      <w:numFmt w:val="bullet"/>
      <w:lvlText w:val="•"/>
      <w:lvlJc w:val="left"/>
      <w:pPr>
        <w:ind w:left="2382" w:hanging="321"/>
      </w:pPr>
      <w:rPr>
        <w:rFonts w:hint="default"/>
      </w:rPr>
    </w:lvl>
    <w:lvl w:ilvl="3">
      <w:start w:val="0"/>
      <w:numFmt w:val="bullet"/>
      <w:lvlText w:val="•"/>
      <w:lvlJc w:val="left"/>
      <w:pPr>
        <w:ind w:left="3063" w:hanging="321"/>
      </w:pPr>
      <w:rPr>
        <w:rFonts w:hint="default"/>
      </w:rPr>
    </w:lvl>
    <w:lvl w:ilvl="4">
      <w:start w:val="0"/>
      <w:numFmt w:val="bullet"/>
      <w:lvlText w:val="•"/>
      <w:lvlJc w:val="left"/>
      <w:pPr>
        <w:ind w:left="3744" w:hanging="321"/>
      </w:pPr>
      <w:rPr>
        <w:rFonts w:hint="default"/>
      </w:rPr>
    </w:lvl>
    <w:lvl w:ilvl="5">
      <w:start w:val="0"/>
      <w:numFmt w:val="bullet"/>
      <w:lvlText w:val="•"/>
      <w:lvlJc w:val="left"/>
      <w:pPr>
        <w:ind w:left="4425" w:hanging="321"/>
      </w:pPr>
      <w:rPr>
        <w:rFonts w:hint="default"/>
      </w:rPr>
    </w:lvl>
    <w:lvl w:ilvl="6">
      <w:start w:val="0"/>
      <w:numFmt w:val="bullet"/>
      <w:lvlText w:val="•"/>
      <w:lvlJc w:val="left"/>
      <w:pPr>
        <w:ind w:left="5106" w:hanging="321"/>
      </w:pPr>
      <w:rPr>
        <w:rFonts w:hint="default"/>
      </w:rPr>
    </w:lvl>
    <w:lvl w:ilvl="7">
      <w:start w:val="0"/>
      <w:numFmt w:val="bullet"/>
      <w:lvlText w:val="•"/>
      <w:lvlJc w:val="left"/>
      <w:pPr>
        <w:ind w:left="5788" w:hanging="321"/>
      </w:pPr>
      <w:rPr>
        <w:rFonts w:hint="default"/>
      </w:rPr>
    </w:lvl>
    <w:lvl w:ilvl="8">
      <w:start w:val="0"/>
      <w:numFmt w:val="bullet"/>
      <w:lvlText w:val="•"/>
      <w:lvlJc w:val="left"/>
      <w:pPr>
        <w:ind w:left="6469" w:hanging="321"/>
      </w:pPr>
      <w:rPr>
        <w:rFonts w:hint="default"/>
      </w:rPr>
    </w:lvl>
  </w:abstractNum>
  <w:abstractNum w:abstractNumId="2">
    <w:multiLevelType w:val="hybridMultilevel"/>
    <w:lvl w:ilvl="0">
      <w:start w:val="1"/>
      <w:numFmt w:val="decimal"/>
      <w:lvlText w:val="%1."/>
      <w:lvlJc w:val="left"/>
      <w:pPr>
        <w:ind w:left="220" w:hanging="308"/>
        <w:jc w:val="righ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8"/>
      </w:pPr>
      <w:rPr>
        <w:rFonts w:hint="default"/>
      </w:rPr>
    </w:lvl>
    <w:lvl w:ilvl="2">
      <w:start w:val="0"/>
      <w:numFmt w:val="bullet"/>
      <w:lvlText w:val="•"/>
      <w:lvlJc w:val="left"/>
      <w:pPr>
        <w:ind w:left="1742" w:hanging="308"/>
      </w:pPr>
      <w:rPr>
        <w:rFonts w:hint="default"/>
      </w:rPr>
    </w:lvl>
    <w:lvl w:ilvl="3">
      <w:start w:val="0"/>
      <w:numFmt w:val="bullet"/>
      <w:lvlText w:val="•"/>
      <w:lvlJc w:val="left"/>
      <w:pPr>
        <w:ind w:left="2503" w:hanging="308"/>
      </w:pPr>
      <w:rPr>
        <w:rFonts w:hint="default"/>
      </w:rPr>
    </w:lvl>
    <w:lvl w:ilvl="4">
      <w:start w:val="0"/>
      <w:numFmt w:val="bullet"/>
      <w:lvlText w:val="•"/>
      <w:lvlJc w:val="left"/>
      <w:pPr>
        <w:ind w:left="3264" w:hanging="308"/>
      </w:pPr>
      <w:rPr>
        <w:rFonts w:hint="default"/>
      </w:rPr>
    </w:lvl>
    <w:lvl w:ilvl="5">
      <w:start w:val="0"/>
      <w:numFmt w:val="bullet"/>
      <w:lvlText w:val="•"/>
      <w:lvlJc w:val="left"/>
      <w:pPr>
        <w:ind w:left="4025" w:hanging="308"/>
      </w:pPr>
      <w:rPr>
        <w:rFonts w:hint="default"/>
      </w:rPr>
    </w:lvl>
    <w:lvl w:ilvl="6">
      <w:start w:val="0"/>
      <w:numFmt w:val="bullet"/>
      <w:lvlText w:val="•"/>
      <w:lvlJc w:val="left"/>
      <w:pPr>
        <w:ind w:left="4786" w:hanging="308"/>
      </w:pPr>
      <w:rPr>
        <w:rFonts w:hint="default"/>
      </w:rPr>
    </w:lvl>
    <w:lvl w:ilvl="7">
      <w:start w:val="0"/>
      <w:numFmt w:val="bullet"/>
      <w:lvlText w:val="•"/>
      <w:lvlJc w:val="left"/>
      <w:pPr>
        <w:ind w:left="5548" w:hanging="308"/>
      </w:pPr>
      <w:rPr>
        <w:rFonts w:hint="default"/>
      </w:rPr>
    </w:lvl>
    <w:lvl w:ilvl="8">
      <w:start w:val="0"/>
      <w:numFmt w:val="bullet"/>
      <w:lvlText w:val="•"/>
      <w:lvlJc w:val="left"/>
      <w:pPr>
        <w:ind w:left="6309" w:hanging="308"/>
      </w:pPr>
      <w:rPr>
        <w:rFonts w:hint="default"/>
      </w:rPr>
    </w:lvl>
  </w:abstractNum>
  <w:abstractNum w:abstractNumId="1">
    <w:multiLevelType w:val="hybridMultilevel"/>
    <w:lvl w:ilvl="0">
      <w:start w:val="1"/>
      <w:numFmt w:val="decimal"/>
      <w:lvlText w:val="%1."/>
      <w:lvlJc w:val="left"/>
      <w:pPr>
        <w:ind w:left="390" w:hanging="308"/>
        <w:jc w:val="right"/>
      </w:pPr>
      <w:rPr>
        <w:rFonts w:hint="default" w:ascii="Times New Roman" w:hAnsi="Times New Roman" w:eastAsia="Times New Roman" w:cs="Times New Roman"/>
        <w:color w:val="231F20"/>
        <w:w w:val="100"/>
        <w:sz w:val="24"/>
        <w:szCs w:val="24"/>
      </w:rPr>
    </w:lvl>
    <w:lvl w:ilvl="1">
      <w:start w:val="0"/>
      <w:numFmt w:val="bullet"/>
      <w:lvlText w:val="•"/>
      <w:lvlJc w:val="left"/>
      <w:pPr>
        <w:ind w:left="1143" w:hanging="308"/>
      </w:pPr>
      <w:rPr>
        <w:rFonts w:hint="default"/>
      </w:rPr>
    </w:lvl>
    <w:lvl w:ilvl="2">
      <w:start w:val="0"/>
      <w:numFmt w:val="bullet"/>
      <w:lvlText w:val="•"/>
      <w:lvlJc w:val="left"/>
      <w:pPr>
        <w:ind w:left="1886" w:hanging="308"/>
      </w:pPr>
      <w:rPr>
        <w:rFonts w:hint="default"/>
      </w:rPr>
    </w:lvl>
    <w:lvl w:ilvl="3">
      <w:start w:val="0"/>
      <w:numFmt w:val="bullet"/>
      <w:lvlText w:val="•"/>
      <w:lvlJc w:val="left"/>
      <w:pPr>
        <w:ind w:left="2629" w:hanging="308"/>
      </w:pPr>
      <w:rPr>
        <w:rFonts w:hint="default"/>
      </w:rPr>
    </w:lvl>
    <w:lvl w:ilvl="4">
      <w:start w:val="0"/>
      <w:numFmt w:val="bullet"/>
      <w:lvlText w:val="•"/>
      <w:lvlJc w:val="left"/>
      <w:pPr>
        <w:ind w:left="3372" w:hanging="308"/>
      </w:pPr>
      <w:rPr>
        <w:rFonts w:hint="default"/>
      </w:rPr>
    </w:lvl>
    <w:lvl w:ilvl="5">
      <w:start w:val="0"/>
      <w:numFmt w:val="bullet"/>
      <w:lvlText w:val="•"/>
      <w:lvlJc w:val="left"/>
      <w:pPr>
        <w:ind w:left="4115" w:hanging="308"/>
      </w:pPr>
      <w:rPr>
        <w:rFonts w:hint="default"/>
      </w:rPr>
    </w:lvl>
    <w:lvl w:ilvl="6">
      <w:start w:val="0"/>
      <w:numFmt w:val="bullet"/>
      <w:lvlText w:val="•"/>
      <w:lvlJc w:val="left"/>
      <w:pPr>
        <w:ind w:left="4858" w:hanging="308"/>
      </w:pPr>
      <w:rPr>
        <w:rFonts w:hint="default"/>
      </w:rPr>
    </w:lvl>
    <w:lvl w:ilvl="7">
      <w:start w:val="0"/>
      <w:numFmt w:val="bullet"/>
      <w:lvlText w:val="•"/>
      <w:lvlJc w:val="left"/>
      <w:pPr>
        <w:ind w:left="5602" w:hanging="308"/>
      </w:pPr>
      <w:rPr>
        <w:rFonts w:hint="default"/>
      </w:rPr>
    </w:lvl>
    <w:lvl w:ilvl="8">
      <w:start w:val="0"/>
      <w:numFmt w:val="bullet"/>
      <w:lvlText w:val="•"/>
      <w:lvlJc w:val="left"/>
      <w:pPr>
        <w:ind w:left="6345" w:hanging="308"/>
      </w:pPr>
      <w:rPr>
        <w:rFonts w:hint="default"/>
      </w:rPr>
    </w:lvl>
  </w:abstractNum>
  <w:abstractNum w:abstractNumId="0">
    <w:multiLevelType w:val="hybridMultilevel"/>
    <w:lvl w:ilvl="0">
      <w:start w:val="1"/>
      <w:numFmt w:val="decimal"/>
      <w:lvlText w:val="%1."/>
      <w:lvlJc w:val="left"/>
      <w:pPr>
        <w:ind w:left="220" w:hanging="308"/>
        <w:jc w:val="right"/>
      </w:pPr>
      <w:rPr>
        <w:rFonts w:hint="default" w:ascii="Times New Roman" w:hAnsi="Times New Roman" w:eastAsia="Times New Roman" w:cs="Times New Roman"/>
        <w:color w:val="231F20"/>
        <w:w w:val="100"/>
        <w:sz w:val="24"/>
        <w:szCs w:val="24"/>
      </w:rPr>
    </w:lvl>
    <w:lvl w:ilvl="1">
      <w:start w:val="0"/>
      <w:numFmt w:val="bullet"/>
      <w:lvlText w:val="•"/>
      <w:lvlJc w:val="left"/>
      <w:pPr>
        <w:ind w:left="981" w:hanging="308"/>
      </w:pPr>
      <w:rPr>
        <w:rFonts w:hint="default"/>
      </w:rPr>
    </w:lvl>
    <w:lvl w:ilvl="2">
      <w:start w:val="0"/>
      <w:numFmt w:val="bullet"/>
      <w:lvlText w:val="•"/>
      <w:lvlJc w:val="left"/>
      <w:pPr>
        <w:ind w:left="1742" w:hanging="308"/>
      </w:pPr>
      <w:rPr>
        <w:rFonts w:hint="default"/>
      </w:rPr>
    </w:lvl>
    <w:lvl w:ilvl="3">
      <w:start w:val="0"/>
      <w:numFmt w:val="bullet"/>
      <w:lvlText w:val="•"/>
      <w:lvlJc w:val="left"/>
      <w:pPr>
        <w:ind w:left="2503" w:hanging="308"/>
      </w:pPr>
      <w:rPr>
        <w:rFonts w:hint="default"/>
      </w:rPr>
    </w:lvl>
    <w:lvl w:ilvl="4">
      <w:start w:val="0"/>
      <w:numFmt w:val="bullet"/>
      <w:lvlText w:val="•"/>
      <w:lvlJc w:val="left"/>
      <w:pPr>
        <w:ind w:left="3264" w:hanging="308"/>
      </w:pPr>
      <w:rPr>
        <w:rFonts w:hint="default"/>
      </w:rPr>
    </w:lvl>
    <w:lvl w:ilvl="5">
      <w:start w:val="0"/>
      <w:numFmt w:val="bullet"/>
      <w:lvlText w:val="•"/>
      <w:lvlJc w:val="left"/>
      <w:pPr>
        <w:ind w:left="4025" w:hanging="308"/>
      </w:pPr>
      <w:rPr>
        <w:rFonts w:hint="default"/>
      </w:rPr>
    </w:lvl>
    <w:lvl w:ilvl="6">
      <w:start w:val="0"/>
      <w:numFmt w:val="bullet"/>
      <w:lvlText w:val="•"/>
      <w:lvlJc w:val="left"/>
      <w:pPr>
        <w:ind w:left="4786" w:hanging="308"/>
      </w:pPr>
      <w:rPr>
        <w:rFonts w:hint="default"/>
      </w:rPr>
    </w:lvl>
    <w:lvl w:ilvl="7">
      <w:start w:val="0"/>
      <w:numFmt w:val="bullet"/>
      <w:lvlText w:val="•"/>
      <w:lvlJc w:val="left"/>
      <w:pPr>
        <w:ind w:left="5548" w:hanging="308"/>
      </w:pPr>
      <w:rPr>
        <w:rFonts w:hint="default"/>
      </w:rPr>
    </w:lvl>
    <w:lvl w:ilvl="8">
      <w:start w:val="0"/>
      <w:numFmt w:val="bullet"/>
      <w:lvlText w:val="•"/>
      <w:lvlJc w:val="left"/>
      <w:pPr>
        <w:ind w:left="6309" w:hanging="308"/>
      </w:pPr>
      <w:rPr>
        <w:rFonts w:hint="default"/>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TOC1" w:type="paragraph">
    <w:name w:val="TOC 1"/>
    <w:basedOn w:val="Normal"/>
    <w:uiPriority w:val="1"/>
    <w:qFormat/>
    <w:pPr>
      <w:spacing w:before="129"/>
      <w:ind w:left="2205"/>
    </w:pPr>
    <w:rPr>
      <w:rFonts w:ascii="宋体" w:hAnsi="宋体" w:eastAsia="宋体" w:cs="宋体"/>
      <w:sz w:val="24"/>
      <w:szCs w:val="24"/>
    </w:rPr>
  </w:style>
  <w:style w:styleId="TOC2" w:type="paragraph">
    <w:name w:val="TOC 2"/>
    <w:basedOn w:val="Normal"/>
    <w:uiPriority w:val="1"/>
    <w:qFormat/>
    <w:pPr>
      <w:spacing w:before="378"/>
      <w:ind w:left="2565"/>
    </w:pPr>
    <w:rPr>
      <w:rFonts w:ascii="宋体" w:hAnsi="宋体" w:eastAsia="宋体" w:cs="宋体"/>
      <w:sz w:val="24"/>
      <w:szCs w:val="24"/>
    </w:rPr>
  </w:style>
  <w:style w:styleId="BodyText" w:type="paragraph">
    <w:name w:val="Body Text"/>
    <w:basedOn w:val="Normal"/>
    <w:uiPriority w:val="1"/>
    <w:qFormat/>
    <w:pPr/>
    <w:rPr>
      <w:rFonts w:ascii="宋体" w:hAnsi="宋体" w:eastAsia="宋体" w:cs="宋体"/>
      <w:sz w:val="24"/>
      <w:szCs w:val="24"/>
    </w:rPr>
  </w:style>
  <w:style w:styleId="Heading1" w:type="paragraph">
    <w:name w:val="Heading 1"/>
    <w:basedOn w:val="Normal"/>
    <w:uiPriority w:val="1"/>
    <w:qFormat/>
    <w:pPr>
      <w:spacing w:before="251"/>
      <w:ind w:left="220"/>
      <w:outlineLvl w:val="1"/>
    </w:pPr>
    <w:rPr>
      <w:rFonts w:ascii="宋体" w:hAnsi="宋体" w:eastAsia="宋体" w:cs="宋体"/>
      <w:sz w:val="46"/>
      <w:szCs w:val="46"/>
    </w:rPr>
  </w:style>
  <w:style w:styleId="Heading2" w:type="paragraph">
    <w:name w:val="Heading 2"/>
    <w:basedOn w:val="Normal"/>
    <w:uiPriority w:val="1"/>
    <w:qFormat/>
    <w:pPr>
      <w:ind w:left="710"/>
      <w:outlineLvl w:val="2"/>
    </w:pPr>
    <w:rPr>
      <w:rFonts w:ascii="方正小标宋简体" w:hAnsi="方正小标宋简体" w:eastAsia="方正小标宋简体" w:cs="方正小标宋简体"/>
      <w:sz w:val="32"/>
      <w:szCs w:val="32"/>
    </w:rPr>
  </w:style>
  <w:style w:styleId="Heading3" w:type="paragraph">
    <w:name w:val="Heading 3"/>
    <w:basedOn w:val="Normal"/>
    <w:uiPriority w:val="1"/>
    <w:qFormat/>
    <w:pPr>
      <w:spacing w:line="304" w:lineRule="exact"/>
      <w:outlineLvl w:val="3"/>
    </w:pPr>
    <w:rPr>
      <w:rFonts w:ascii="宋体" w:hAnsi="宋体" w:eastAsia="宋体" w:cs="宋体"/>
      <w:sz w:val="27"/>
      <w:szCs w:val="27"/>
    </w:rPr>
  </w:style>
  <w:style w:styleId="ListParagraph" w:type="paragraph">
    <w:name w:val="List Paragraph"/>
    <w:basedOn w:val="Normal"/>
    <w:uiPriority w:val="1"/>
    <w:qFormat/>
    <w:pPr>
      <w:ind w:left="220" w:firstLine="480"/>
    </w:pPr>
    <w:rPr>
      <w:rFonts w:ascii="宋体" w:hAnsi="宋体" w:eastAsia="宋体" w:cs="宋体"/>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1.xml"/><Relationship Id="rId31" Type="http://schemas.openxmlformats.org/officeDocument/2006/relationships/footer" Target="footer12.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header" Target="header18.xml"/><Relationship Id="rId39" Type="http://schemas.openxmlformats.org/officeDocument/2006/relationships/footer" Target="footer15.xml"/><Relationship Id="rId40" Type="http://schemas.openxmlformats.org/officeDocument/2006/relationships/footer" Target="footer16.xml"/><Relationship Id="rId41" Type="http://schemas.openxmlformats.org/officeDocument/2006/relationships/header" Target="header19.xml"/><Relationship Id="rId42" Type="http://schemas.openxmlformats.org/officeDocument/2006/relationships/footer" Target="footer17.xml"/><Relationship Id="rId43" Type="http://schemas.openxmlformats.org/officeDocument/2006/relationships/footer" Target="footer18.xml"/><Relationship Id="rId44" Type="http://schemas.openxmlformats.org/officeDocument/2006/relationships/header" Target="header20.xml"/><Relationship Id="rId45" Type="http://schemas.openxmlformats.org/officeDocument/2006/relationships/header" Target="header21.xml"/><Relationship Id="rId46" Type="http://schemas.openxmlformats.org/officeDocument/2006/relationships/header" Target="header22.xml"/><Relationship Id="rId47" Type="http://schemas.openxmlformats.org/officeDocument/2006/relationships/footer" Target="footer19.xml"/><Relationship Id="rId48" Type="http://schemas.openxmlformats.org/officeDocument/2006/relationships/footer" Target="footer20.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1.xml"/><Relationship Id="rId53" Type="http://schemas.openxmlformats.org/officeDocument/2006/relationships/footer" Target="footer22.xml"/><Relationship Id="rId54" Type="http://schemas.openxmlformats.org/officeDocument/2006/relationships/header" Target="header26.xml"/><Relationship Id="rId55" Type="http://schemas.openxmlformats.org/officeDocument/2006/relationships/footer" Target="footer23.xml"/><Relationship Id="rId56" Type="http://schemas.openxmlformats.org/officeDocument/2006/relationships/footer" Target="footer24.xml"/><Relationship Id="rId57" Type="http://schemas.openxmlformats.org/officeDocument/2006/relationships/header" Target="header27.xml"/><Relationship Id="rId58" Type="http://schemas.openxmlformats.org/officeDocument/2006/relationships/header" Target="header28.xml"/><Relationship Id="rId59" Type="http://schemas.openxmlformats.org/officeDocument/2006/relationships/image" Target="media/image3.png"/><Relationship Id="rId60" Type="http://schemas.openxmlformats.org/officeDocument/2006/relationships/image" Target="media/image4.png"/><Relationship Id="rId61" Type="http://schemas.openxmlformats.org/officeDocument/2006/relationships/image" Target="media/image5.png"/><Relationship Id="rId62" Type="http://schemas.openxmlformats.org/officeDocument/2006/relationships/image" Target="media/image6.png"/><Relationship Id="rId63" Type="http://schemas.openxmlformats.org/officeDocument/2006/relationships/image" Target="media/image7.png"/><Relationship Id="rId64" Type="http://schemas.openxmlformats.org/officeDocument/2006/relationships/image" Target="media/image8.png"/><Relationship Id="rId65" Type="http://schemas.openxmlformats.org/officeDocument/2006/relationships/image" Target="media/image9.png"/><Relationship Id="rId66" Type="http://schemas.openxmlformats.org/officeDocument/2006/relationships/image" Target="media/image10.png"/><Relationship Id="rId6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Founder Electronics Ltd</dc:creator>
  <dcterms:created xsi:type="dcterms:W3CDTF">2020-06-03T10:51:29Z</dcterms:created>
  <dcterms:modified xsi:type="dcterms:W3CDTF">2020-06-03T10:51:29Z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Founder PDF Library</vt:lpwstr>
  </property>
  <property fmtid="{D5CDD505-2E9C-101B-9397-08002B2CF9AE}" pid="4" name="LastSaved">
    <vt:filetime>2020-06-03T00:00:00Z</vt:filetime>
  </property>
</Properties>
</file>