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jc w:val="center"/>
        <w:rPr>
          <w:rFonts w:ascii="方正兰亭粗黑_GBK" w:eastAsia="方正兰亭粗黑_GBK" w:hAnsi="方正兰亭粗黑_GBK" w:cs="方正兰亭粗黑_GBK" w:hint="eastAsia"/>
          <w:sz w:val="24"/>
          <w:szCs w:val="24"/>
          <w:lang w:val="en-US" w:eastAsia="zh-CN"/>
        </w:rPr>
      </w:pPr>
      <w:r>
        <w:rPr>
          <w:rFonts w:ascii="方正兰亭粗黑_GBK" w:eastAsia="方正兰亭粗黑_GBK" w:hAnsi="方正兰亭粗黑_GBK" w:cs="方正兰亭粗黑_GBK" w:hint="eastAsia"/>
          <w:sz w:val="24"/>
          <w:szCs w:val="24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10782300</wp:posOffset>
            </wp:positionH>
            <wp:positionV relativeFrom="topMargin">
              <wp:posOffset>11480800</wp:posOffset>
            </wp:positionV>
            <wp:extent cx="304800" cy="3810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1408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粗黑_GBK" w:eastAsia="方正兰亭粗黑_GBK" w:hAnsi="方正兰亭粗黑_GBK" w:cs="方正兰亭粗黑_GBK" w:hint="eastAsia"/>
          <w:sz w:val="24"/>
          <w:szCs w:val="24"/>
          <w:lang w:val="en-US" w:eastAsia="zh-CN"/>
        </w:rPr>
        <w:t>第12课 汉武帝巩固大一统王朝   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知识目标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default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了解、掌握汉武帝巩固大一统王朝的措施；知道汉武帝大一统王朝的形成。明白从汉武帝开始，西汉一时进入了鼎盛时期，中国进入了封建社会的第一个鼎盛局面。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能力目标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引导学生分析西汉初期封国势力与中央势力的对比图及西汉形势图，结合相关史实，分析汉武帝所采取的巩固国家统一所采取的措施。培养学生的分析归纳能力。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结合秦朝统一措施，并与汉武帝巩固措施进行对比，分析“秦皇汉武”对历史的影响。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情感态度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感受汉武帝为维护国家统一所作的努力，认识到维护和巩固国家统一是中华民族长期的历史任务。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教学重点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“推恩令”、“罢黜百家，独尊儒术”、盐铁专卖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教学难点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“推恩令”、“罢黜百家，独尊儒术”的推行及其影响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教学课时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一课时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新课引入-------《沁园春·雪》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《沁园春·雪》是毛泽东于1936年2月创作的一首词。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江山如此多娇，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引无数英雄竞折腰。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惜秦皇汉武，略输文采；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唐宗宋祖，稍逊风骚。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诗词分上下两阕，上阕描写乍暖还寒的北国雪景，展现伟大祖国的壮丽山河；下阕由毛泽东主席对祖国山河的壮丽而感叹，并引出秦皇汉武等英雄人物，纵论历代英雄人物。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秦皇是谁，有什么历史功绩？汉武又是谁，他又有什么历史功绩呢？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default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今天，我们一起学习第11课汉武帝巩固大一统王朝，了解汉武帝的历史功绩，认识他对统一的国家所作出的贡献。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新课讲述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jc w:val="center"/>
        <w:textAlignment w:val="auto"/>
        <w:rPr>
          <w:rFonts w:ascii="方正兰亭粗黑_GBK" w:eastAsia="方正兰亭粗黑_GBK" w:hAnsi="方正兰亭粗黑_GBK" w:cs="方正兰亭粗黑_GBK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方正兰亭粗黑_GBK" w:eastAsia="方正兰亭粗黑_GBK" w:hAnsi="方正兰亭粗黑_GBK" w:cs="方正兰亭粗黑_GBK" w:hint="eastAsia"/>
          <w:b w:val="0"/>
          <w:bCs w:val="0"/>
          <w:sz w:val="24"/>
          <w:szCs w:val="32"/>
          <w:lang w:val="en-US" w:eastAsia="zh-CN"/>
        </w:rPr>
        <w:t>汉武帝与大一统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  <w:t>(1)汉武帝其人：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汉武帝刘彻(公元前156年7月14日-公元前87年3月29日)，西汉第七位皇帝，杰出的政治家、战略家、诗人。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刘彻十六岁登基，为巩固皇权，汉武帝建立了中朝，在地方设置刺史，开创察举制选拔人才。采纳主父偃的建议，颁行推恩令，解决王国势力，并将盐铁和铸币权收归中央。文化上采用了董仲舒的建议，"罢黜百家，独尊儒术"，结束先秦以来"师异道，人异论，百家殊方"的局面。汉武帝时期攘夷拓土、国威远扬，东并朝鲜、南吞百越、西征大宛、北破匈奴，奠定了汉地范围，首开丝绸之路、首创年号，兴太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汉武帝励精图治，对内揽人才、兴文教、振经济，对外伐四夷、通西域、显国威，在各个领域均有建树，把西汉王朝推向极盛。正如《汉武大帝》电视剧所说那样: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40" w:firstLineChars="200"/>
        <w:textAlignment w:val="auto"/>
        <w:rPr>
          <w:rFonts w:ascii="方正兰亭粗黑_GBK" w:eastAsia="方正兰亭粗黑_GBK" w:hAnsi="方正兰亭粗黑_GBK" w:cs="方正兰亭粗黑_GBK" w:hint="eastAsia"/>
          <w:b w:val="0"/>
          <w:bCs w:val="0"/>
          <w:sz w:val="22"/>
          <w:szCs w:val="28"/>
          <w:lang w:val="en-US" w:eastAsia="zh-CN"/>
        </w:rPr>
      </w:pPr>
      <w:r>
        <w:rPr>
          <w:rFonts w:ascii="方正兰亭粗黑_GBK" w:eastAsia="方正兰亭粗黑_GBK" w:hAnsi="方正兰亭粗黑_GBK" w:cs="方正兰亭粗黑_GBK" w:hint="eastAsia"/>
          <w:b w:val="0"/>
          <w:bCs w:val="0"/>
          <w:sz w:val="22"/>
          <w:szCs w:val="28"/>
          <w:lang w:val="en-US" w:eastAsia="zh-CN"/>
        </w:rPr>
        <w:t xml:space="preserve">他建立了一个国家前所未有的尊严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40" w:firstLineChars="200"/>
        <w:textAlignment w:val="auto"/>
        <w:rPr>
          <w:rFonts w:ascii="方正兰亭粗黑_GBK" w:eastAsia="方正兰亭粗黑_GBK" w:hAnsi="方正兰亭粗黑_GBK" w:cs="方正兰亭粗黑_GBK" w:hint="eastAsia"/>
          <w:b w:val="0"/>
          <w:bCs w:val="0"/>
          <w:sz w:val="22"/>
          <w:szCs w:val="28"/>
          <w:lang w:val="en-US" w:eastAsia="zh-CN"/>
        </w:rPr>
      </w:pPr>
      <w:r>
        <w:rPr>
          <w:rFonts w:ascii="方正兰亭粗黑_GBK" w:eastAsia="方正兰亭粗黑_GBK" w:hAnsi="方正兰亭粗黑_GBK" w:cs="方正兰亭粗黑_GBK" w:hint="eastAsia"/>
          <w:b w:val="0"/>
          <w:bCs w:val="0"/>
          <w:sz w:val="22"/>
          <w:szCs w:val="28"/>
          <w:lang w:val="en-US" w:eastAsia="zh-CN"/>
        </w:rPr>
        <w:t xml:space="preserve">他给了一个族群挺立千秋的自信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40" w:firstLineChars="200"/>
        <w:textAlignment w:val="auto"/>
        <w:rPr>
          <w:rFonts w:ascii="方正兰亭粗黑_GBK" w:eastAsia="方正兰亭粗黑_GBK" w:hAnsi="方正兰亭粗黑_GBK" w:cs="方正兰亭粗黑_GBK" w:hint="eastAsia"/>
          <w:b w:val="0"/>
          <w:bCs w:val="0"/>
          <w:sz w:val="22"/>
          <w:szCs w:val="28"/>
          <w:lang w:val="en-US" w:eastAsia="zh-CN"/>
        </w:rPr>
      </w:pPr>
      <w:r>
        <w:rPr>
          <w:rFonts w:ascii="方正兰亭粗黑_GBK" w:eastAsia="方正兰亭粗黑_GBK" w:hAnsi="方正兰亭粗黑_GBK" w:cs="方正兰亭粗黑_GBK" w:hint="eastAsia"/>
          <w:b w:val="0"/>
          <w:bCs w:val="0"/>
          <w:sz w:val="22"/>
          <w:szCs w:val="28"/>
          <w:lang w:val="en-US" w:eastAsia="zh-CN"/>
        </w:rPr>
        <w:t>他的国号成了一个民族永远的名字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但汉武帝在位后期穷兵黩武，又造成了巫蛊之祸，为其整体正面形象留下负面评价。征和四年(公元前89年)，刘彻下罪己诏。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汉武帝的一生见证了西汉王朝的鼎盛，可又有谁知道，就是这位功勋卓著的大汉天子，内心里总有着无穷无尽的烦恼！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  <w:t>(2)“大一统”含义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中央加强在政治、经济、思想、文化等各方面进行统一的领导,形成高度中央集权的政治局面，这就是“大一统”。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jc w:val="center"/>
        <w:textAlignment w:val="auto"/>
        <w:rPr>
          <w:rFonts w:ascii="方正兰亭粗黑_GBK" w:eastAsia="方正兰亭粗黑_GBK" w:hAnsi="方正兰亭粗黑_GBK" w:cs="方正兰亭粗黑_GBK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方正兰亭粗黑_GBK" w:eastAsia="方正兰亭粗黑_GBK" w:hAnsi="方正兰亭粗黑_GBK" w:cs="方正兰亭粗黑_GBK" w:hint="eastAsia"/>
          <w:b w:val="0"/>
          <w:bCs w:val="0"/>
          <w:sz w:val="24"/>
          <w:szCs w:val="32"/>
          <w:lang w:val="en-US" w:eastAsia="zh-CN"/>
        </w:rPr>
        <w:t>汉武帝巩固大一统王朝的策略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  <w:t>政治策略====“推恩令”的实施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什么是推恩令？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推恩令是汉朝汉武帝时期推行的一个旨在减少诸侯的封地，削弱诸侯王势力范围的一项重要法令。主要内容是将过去由诸侯王只能把封地和爵位传给嫡长子的情况，要求诸侯王把封地分为几部分，用来传给自己的几个儿子，形成直属于中央政权的侯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(1)实施背景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宋体" w:eastAsia="宋体" w:hAnsi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2568575</wp:posOffset>
            </wp:positionH>
            <wp:positionV relativeFrom="paragraph">
              <wp:posOffset>229870</wp:posOffset>
            </wp:positionV>
            <wp:extent cx="2042160" cy="1165860"/>
            <wp:effectExtent l="0" t="0" r="15240" b="15240"/>
            <wp:wrapTight wrapText="bothSides">
              <wp:wrapPolygon>
                <wp:start x="0" y="0"/>
                <wp:lineTo x="0" y="21176"/>
                <wp:lineTo x="21358" y="21176"/>
                <wp:lineTo x="21358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54305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b="51635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231775</wp:posOffset>
            </wp:positionV>
            <wp:extent cx="1979295" cy="1186180"/>
            <wp:effectExtent l="0" t="0" r="1905" b="13970"/>
            <wp:wrapTight wrapText="bothSides">
              <wp:wrapPolygon>
                <wp:start x="0" y="0"/>
                <wp:lineTo x="0" y="21161"/>
                <wp:lineTo x="21413" y="21161"/>
                <wp:lineTo x="21413" y="0"/>
                <wp:lineTo x="0" y="0"/>
              </wp:wrapPolygon>
            </wp:wrapTight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77821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t="49651" r="802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材料一：西汉初期封国与中央力量对比图：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材料二：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材料二：古者诸侯不过百里，强弱之形易制。今诸侯或连城数十，地方千里，缓则骄奢易为淫乱，急则阻其强而合从以逆京师。----</w:t>
      </w:r>
      <w:r>
        <w:rPr>
          <w:rFonts w:ascii="仿宋" w:eastAsia="仿宋" w:hAnsi="仿宋" w:cs="仿宋" w:hint="eastAsia"/>
          <w:b w:val="0"/>
          <w:bCs w:val="0"/>
          <w:sz w:val="20"/>
          <w:szCs w:val="22"/>
          <w:lang w:val="en-US" w:eastAsia="zh-CN"/>
        </w:rPr>
        <w:t>《史记·平津侯主父列传》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材料三：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仿宋" w:eastAsia="仿宋" w:hAnsi="仿宋" w:cs="仿宋" w:hint="eastAsia"/>
          <w:b w:val="0"/>
          <w:bCs w:val="0"/>
          <w:sz w:val="20"/>
          <w:szCs w:val="2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汉定百年之间，亲属益疏，诸侯或骄奢，邪臣计谋为淫乱，大者叛逆，小者不轨于法，以危其命，殒身亡国。----</w:t>
      </w:r>
      <w:r>
        <w:rPr>
          <w:rFonts w:ascii="仿宋" w:eastAsia="仿宋" w:hAnsi="仿宋" w:cs="仿宋" w:hint="eastAsia"/>
          <w:b w:val="0"/>
          <w:bCs w:val="0"/>
          <w:sz w:val="20"/>
          <w:szCs w:val="22"/>
          <w:lang w:val="en-US" w:eastAsia="zh-CN"/>
        </w:rPr>
        <w:t>《史记·汉兴以来诸侯王年表》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0"/>
          <w:szCs w:val="2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材料四：役财骄益,或至兼并豪党之徒,以武断于乡曲。</w:t>
      </w:r>
      <w:r>
        <w:rPr>
          <w:rFonts w:ascii="仿宋" w:eastAsia="仿宋" w:hAnsi="仿宋" w:cs="仿宋" w:hint="eastAsia"/>
          <w:b w:val="0"/>
          <w:bCs w:val="0"/>
          <w:sz w:val="18"/>
          <w:szCs w:val="21"/>
          <w:lang w:val="en-US" w:eastAsia="zh-CN"/>
        </w:rPr>
        <w:t xml:space="preserve"> ——《史记·平准书》 </w:t>
      </w:r>
      <w:r>
        <w:rPr>
          <w:rFonts w:ascii="仿宋" w:eastAsia="仿宋" w:hAnsi="仿宋" w:cs="仿宋" w:hint="eastAsia"/>
          <w:b w:val="0"/>
          <w:bCs w:val="0"/>
          <w:sz w:val="16"/>
          <w:szCs w:val="20"/>
          <w:lang w:val="en-US" w:eastAsia="zh-CN"/>
        </w:rPr>
        <w:t xml:space="preserve">  </w:t>
      </w:r>
      <w:r>
        <w:rPr>
          <w:rFonts w:ascii="仿宋" w:eastAsia="仿宋" w:hAnsi="仿宋" w:cs="仿宋" w:hint="eastAsia"/>
          <w:b w:val="0"/>
          <w:bCs w:val="0"/>
          <w:sz w:val="20"/>
          <w:szCs w:val="2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材料五：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仿宋" w:eastAsia="仿宋" w:hAnsi="仿宋" w:cs="仿宋" w:hint="eastAsia"/>
          <w:b w:val="0"/>
          <w:bCs w:val="0"/>
          <w:sz w:val="16"/>
          <w:szCs w:val="20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今以法割削之,则逆节萌起,前日晁错是也。今诸侯子弟或十数,而适嗣代立,余虽骨肉,无尺寸之地封,则仁孝之道不宣。愿陛下令诸侯推恩分子弟,以地侯之。彼人人喜得所愿,上以德施,实分其国,不削而稍弱矣。</w:t>
      </w:r>
      <w:r>
        <w:rPr>
          <w:rFonts w:ascii="仿宋" w:eastAsia="仿宋" w:hAnsi="仿宋" w:cs="仿宋" w:hint="eastAsia"/>
          <w:b w:val="0"/>
          <w:bCs w:val="0"/>
          <w:sz w:val="20"/>
          <w:szCs w:val="22"/>
          <w:lang w:val="en-US" w:eastAsia="zh-CN"/>
        </w:rPr>
        <w:t>----《史记·平津侯主父列传》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eastAsia="仿宋" w:hAnsi="Calibri" w:cs="Calibri" w:hint="default"/>
          <w:b/>
          <w:bCs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/>
          <w:bCs/>
          <w:sz w:val="24"/>
          <w:szCs w:val="32"/>
          <w:lang w:val="en-US" w:eastAsia="zh-CN"/>
        </w:rPr>
        <w:t>教师引导学生阅读材料，分析问题：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①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仔细阅读材料一，你发现了什么？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从材料一可以看出，无论从人口，还是所管辖的郡县来看，西汉初期的封国势力已经大大超过的了中央的的力量。诸侯王尚有一定的政治、军事势力，是一个不稳定的因素;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②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结合材料二、三，你认为西汉初期中央面临什么问题？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中央的集权统治已受到地方势力（封国）的严重威胁，大有与朝廷分庭抗礼之势。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③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材料三反映了什么？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楚汉之争时，刘邦为笼络人心，争取扶持，接受张良建议，分封功臣名将。称帝后，又分封了同姓王诸侯。随着经济发展，诸侯王势力日益膨胀，开始对抗中央政府。景帝时发生了以</w:t>
      </w: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吴王刘濞起头的"七国之乱"，国家调动大批军队才把这一场叛乱镇压下去。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④材料四反映了什么呢？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反映了地方豪强地方势力强大，横行乡里。土地兼并严重，社会动荡不安，阶级矛盾不断发展;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⑤综合几则材料，你会得出什么结论？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社会秩序混乱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⑥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假如你是当朝皇帝，你会怎样解决这个问题？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从材料五可以看出，必须采取得力的措施，削弱封国势力，强化中央集权。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eastAsia="仿宋" w:hAnsi="Calibri" w:cs="Calibri" w:hint="eastAsia"/>
          <w:b/>
          <w:bCs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/>
          <w:bCs/>
          <w:sz w:val="24"/>
          <w:szCs w:val="32"/>
          <w:lang w:val="en-US" w:eastAsia="zh-CN"/>
        </w:rPr>
        <w:t>小结背景：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720" w:firstLineChars="300"/>
        <w:textAlignment w:val="auto"/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西汉初，诸侯王强大，对抗中央；地方豪强地主也发展起来，横行乡里。两股势力导致社会秩序混乱。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“推恩令”实施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①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实施：汉武帝采取主父偃的建议“推恩分子弟，以地侯之。”实施推恩令。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②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具体内容：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诸侯王除嫡长子继承王位外，可将封地再次分封给其子弟作为侯国，由皇帝制定封号。“诸侯王或欲推恩分子弟邑者，令各条上，朕且临定其名号。”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建立刺史制度。把全国划分为13州部，每州派刺史一人，代表朝廷监视州部内的地方官吏、豪强及其子弟。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firstLine="0" w:leftChars="0" w:firstLineChars="0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实施影响或效果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ascii="仿宋" w:eastAsia="仿宋" w:hAnsi="仿宋" w:cs="仿宋" w:hint="default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极大削弱了诸侯王和地方豪强的势力，强化了中央对地方的控制。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  <w:t>思想策略====“罢黜百家，独尊儒术”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  <w:t>背景=====为什么？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①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西汉初，朝廷对地方控制很弱，统治者奉行“无为而治”的政策，诸子百家的学说在社会上很流行，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②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许多士人四处游说，依附诸侯王，常常批评皇帝的政策，对抗朝廷。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firstLine="0" w:leftChars="0" w:firstLineChars="0"/>
        <w:textAlignment w:val="auto"/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  <w:t>实施=====是什么？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leftChars="0" w:firstLineChars="200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①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汉武帝接受</w:t>
      </w: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董仲舒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建议</w:t>
      </w: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：“诸不在六艺之科、孔子之术者，皆绝其道勿使并进”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即“</w:t>
      </w: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罢黜百家，独尊儒术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leftChars="0" w:firstLineChars="200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②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举办太学（汉朝最高学府），以儒家之《诗经》《尚书》《礼记》《易经》《春秋》作为教材，培养统治者所需之儒学人才。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firstLine="0" w:leftChars="0" w:firstLineChars="0"/>
        <w:textAlignment w:val="auto"/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  <w:t>影响=====怎么样？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leftChars="0" w:firstLineChars="2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政策实施，确立了儒学儒家思想的正统与主导地位，使得专制“大一统”的思想作为一种主流意识形态成为定型，为历代王朝所推崇，影响深远。从此以后，在学术和仕进上，儒家被定为一尊，</w:t>
      </w:r>
      <w:r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  <w:t>统治中国达两千年之久。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独尊儒术在最初起到了统一思想、统一舆论、稳定国家的作用，但后来却成为封建专制的重要组成部分，禁锢了中国古代思想的发展，特别是个性思想。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经济策略====盐铁专营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  <w:t>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 w:val="0"/>
          <w:bCs w:val="0"/>
          <w:sz w:val="20"/>
          <w:szCs w:val="2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材料一：文帝之时</w:t>
      </w:r>
      <w:r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  <w:t>，纵（使）民得铸钱、冶铁、煮盐。</w:t>
      </w:r>
      <w:r>
        <w:rPr>
          <w:rFonts w:ascii="方正兰亭粗黑_GBK" w:eastAsia="方正兰亭粗黑_GBK" w:hAnsi="方正兰亭粗黑_GBK" w:cs="方正兰亭粗黑_GBK" w:hint="eastAsia"/>
          <w:b w:val="0"/>
          <w:bCs w:val="0"/>
          <w:sz w:val="24"/>
          <w:szCs w:val="32"/>
          <w:u w:val="single"/>
          <w:lang w:val="en-US" w:eastAsia="zh-CN"/>
        </w:rPr>
        <w:t>吴王擅鄣海泽，邓通专西山，山东奸猾咸聚吴国，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秦、雍、汉、蜀因邓氏。</w:t>
      </w:r>
      <w:r>
        <w:rPr>
          <w:rFonts w:ascii="方正兰亭粗黑_GBK" w:eastAsia="方正兰亭粗黑_GBK" w:hAnsi="方正兰亭粗黑_GBK" w:cs="方正兰亭粗黑_GBK" w:hint="eastAsia"/>
          <w:b w:val="0"/>
          <w:bCs w:val="0"/>
          <w:sz w:val="24"/>
          <w:szCs w:val="32"/>
          <w:u w:val="single"/>
          <w:lang w:val="en-US" w:eastAsia="zh-CN"/>
        </w:rPr>
        <w:t>吴、邓钱布天下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，故有铸钱之禁。禁御之法立，而奸伪息。奸伪息则民不期于妄得而各务其职，不反本为何？</w:t>
      </w:r>
      <w:r>
        <w:rPr>
          <w:rFonts w:ascii="仿宋" w:eastAsia="仿宋" w:hAnsi="仿宋" w:cs="仿宋" w:hint="eastAsia"/>
          <w:b/>
          <w:bCs/>
          <w:sz w:val="24"/>
          <w:szCs w:val="32"/>
          <w:u w:val="single"/>
          <w:lang w:val="en-US" w:eastAsia="zh-CN"/>
        </w:rPr>
        <w:t>故统一，则民不二也；币由上，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则下不疑也。-----</w:t>
      </w:r>
      <w:r>
        <w:rPr>
          <w:rFonts w:ascii="仿宋" w:eastAsia="仿宋" w:hAnsi="仿宋" w:cs="仿宋" w:hint="eastAsia"/>
          <w:b w:val="0"/>
          <w:bCs w:val="0"/>
          <w:sz w:val="20"/>
          <w:szCs w:val="22"/>
          <w:lang w:val="en-US" w:eastAsia="zh-CN"/>
        </w:rPr>
        <w:t>《盐铁论</w:t>
      </w:r>
      <w:r>
        <w:rPr>
          <w:rFonts w:ascii="黑体" w:eastAsia="黑体" w:hAnsi="黑体" w:cs="黑体" w:hint="eastAsia"/>
          <w:b w:val="0"/>
          <w:bCs w:val="0"/>
          <w:sz w:val="20"/>
          <w:szCs w:val="22"/>
          <w:lang w:val="en-US" w:eastAsia="zh-CN"/>
        </w:rPr>
        <w:t>˙</w:t>
      </w:r>
      <w:r>
        <w:rPr>
          <w:rFonts w:ascii="仿宋" w:eastAsia="仿宋" w:hAnsi="仿宋" w:cs="仿宋" w:hint="eastAsia"/>
          <w:b w:val="0"/>
          <w:bCs w:val="0"/>
          <w:sz w:val="20"/>
          <w:szCs w:val="22"/>
          <w:lang w:val="en-US" w:eastAsia="zh-CN"/>
        </w:rPr>
        <w:t>错币》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default"/>
          <w:b w:val="0"/>
          <w:bCs w:val="0"/>
          <w:sz w:val="16"/>
          <w:szCs w:val="20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材料二：夫用贫求富，农不如工，工不如商，刺绣不如倚市门……</w:t>
      </w:r>
      <w:r>
        <w:rPr>
          <w:rFonts w:ascii="仿宋" w:eastAsia="仿宋" w:hAnsi="仿宋" w:cs="仿宋" w:hint="eastAsia"/>
          <w:b w:val="0"/>
          <w:bCs w:val="0"/>
          <w:sz w:val="16"/>
          <w:szCs w:val="20"/>
          <w:lang w:val="en-US" w:eastAsia="zh-CN"/>
        </w:rPr>
        <w:t>《史记˙货殖列传》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309" w:firstLineChars="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引导学生思考：</w:t>
      </w: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①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你从上面两段文字材料中，你知道了哪些信息？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309" w:firstLineChars="0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 xml:space="preserve">              </w:t>
      </w: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②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这种状况，会产生怎样的后果？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309" w:firstLineChars="0"/>
        <w:textAlignment w:val="auto"/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 xml:space="preserve">              </w:t>
      </w: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③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怎样才能扭转这种局面呢？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309" w:firstLineChars="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学生思考、讨论，教师明确：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309" w:firstLineChars="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①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从材料中可知，西汉初年，国家允许私人和王国铸造钱币，私人铸币并没有完全禁止；盐铁的经营权也大都掌握在豪强手中。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309" w:firstLineChars="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经历战乱，国家的首要任务是发展粮食生产。如果弃农经商，就会导致粮食缺乏，影响社会稳定。但是长期重农抑商，也会抑制社会经济发展，产生不良后果。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309" w:firstLineChars="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②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铸币、盐铁经营权掌握在豪强手中，豪强把控了国家的经济命脉。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309" w:firstLineChars="0"/>
        <w:textAlignment w:val="auto"/>
        <w:rPr>
          <w:rFonts w:ascii="仿宋" w:eastAsia="仿宋" w:hAnsi="仿宋" w:cs="仿宋" w:hint="default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③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作为国家，只有统一铸币，才能使“民不二”，“下不疑”。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firstLine="0" w:leftChars="0" w:firstLineChars="0"/>
        <w:textAlignment w:val="auto"/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  <w:t>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①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目的：为了加强朝廷对社会经济的控制，汉武帝采取了生意人措施。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②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具体做法：中央收回铸币权，统一铸造五铢钱；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 xml:space="preserve">             设盐铁官，把煮盐、冶铁等经营权收归国有。实行专营、专卖；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 xml:space="preserve">             全国范围内统一调配物资，平抑物价。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firstLine="0" w:leftChars="0" w:firstLineChars="0"/>
        <w:textAlignment w:val="auto"/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  <w:t>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国家财政状况有了好转，为其后推行政策奠定了经济基础。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军事策略====北击匈奴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  <w:t>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default"/>
          <w:b w:val="0"/>
          <w:bCs w:val="0"/>
          <w:sz w:val="24"/>
          <w:szCs w:val="32"/>
          <w:lang w:val="en-US" w:eastAsia="zh-CN"/>
        </w:rPr>
        <w:t>①</w:t>
      </w: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关于匈奴：匈奴是中国北方的少数民族，其生活以游牧为主，逐水草而居。秦末汉初，生活在蒙古高原。后在首领冒顿单于率领下，统一了蒙古草原，并不断南下袭扰。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②秦与匈奴关系：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秦时派蒙恬北击匈奴，并修建了西起临洮东到辽东的万里长城，防止匈奴南下，北方基本稳定。汉初时，经常南下袭扰西汉。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③西汉初与匈奴的关系：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楚汉相争时，由于无暇北顾，冒顿单于利用兵强马壮的优势，收复了蒙恬所夺的匈奴。直接威胁到汉王朝在中国北部的统治。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Calibri" w:eastAsia="仿宋" w:hAnsi="Calibri" w:cs="Calibri" w:hint="eastAsia"/>
          <w:b w:val="0"/>
          <w:bCs w:val="0"/>
          <w:sz w:val="24"/>
          <w:szCs w:val="32"/>
          <w:lang w:val="en-US" w:eastAsia="zh-CN"/>
        </w:rPr>
        <w:t>西汉初，国力疲弱，不得不对匈奴实行“和亲”政策，即将宗室女子嫁给匈奴首领单于为妻，方得安宁；且每年送给匈奴大量粮食和布匹，维持北方安定。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仿宋" w:eastAsia="仿宋" w:hAnsi="仿宋" w:cs="仿宋" w:hint="default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 xml:space="preserve">    文景之汉后，西汉强盛起来，尤其汉武帝时，汉武帝组成强大的军队，大举反攻，进行了三次大战，匈奴受到重创，被迫迁徙至漠北。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  <w:t>(2)实施：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 xml:space="preserve">漠北战役---反击高潮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leftChars="0" w:firstLineChars="2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公元前119年，汉武帝派大将卫青、霍去病率精骑出击匈奴，他们分道北进，卫青行进千余里，在漠北与匈奴主力相遇，双方激战。后卫青派兵迂回包抄，单于带数百骑兵突围而逃，汉军追击200余里，大胜而归。霍去病也挥师北进，追击匈奴兵。至此，匈奴再无力与西汉对抗，匈奴西迁。西汉北部边境千里马安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32"/>
          <w:lang w:val="en-US" w:eastAsia="zh-CN"/>
        </w:rPr>
        <w:t>(3)影响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经过漠北战役，匈奴无力与西汉抗衡，开始西迁。西汉北部得以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新课总结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通过学习，我们了解了汉武帝从政治、思想、经济、军事几大方面采取了多项策略，巩固了大一统的局面， 西汉王朝开始进入鼎盛时期，中国历史也进入了第一个鼎盛时期。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课堂板书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jc w:val="center"/>
        <w:textAlignment w:val="auto"/>
        <w:rPr>
          <w:rFonts w:ascii="方正兰亭粗黑_GBK" w:eastAsia="方正兰亭粗黑_GBK" w:hAnsi="方正兰亭粗黑_GBK" w:cs="方正兰亭粗黑_GBK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方正兰亭粗黑_GBK" w:eastAsia="方正兰亭粗黑_GBK" w:hAnsi="方正兰亭粗黑_GBK" w:cs="方正兰亭粗黑_GBK" w:hint="eastAsia"/>
          <w:b w:val="0"/>
          <w:bCs w:val="0"/>
          <w:sz w:val="24"/>
          <w:szCs w:val="32"/>
          <w:lang w:val="en-US" w:eastAsia="zh-CN"/>
        </w:rPr>
        <w:t>第12课汉武帝巩固大一统王朝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60" w:firstLineChars="9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83185</wp:posOffset>
                </wp:positionV>
                <wp:extent cx="103505" cy="571500"/>
                <wp:effectExtent l="38100" t="4445" r="10795" b="14605"/>
                <wp:wrapNone/>
                <wp:docPr id="4" name="左大括号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71090" y="4117975"/>
                          <a:ext cx="103505" cy="571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1026" o:spid="_x0000_s1025" type="#_x0000_t87" style="width:8.15pt;height:45pt;margin-top:6.55pt;margin-left:93.6pt;mso-height-relative:page;mso-width-relative:page;position:absolute;z-index:251662336" coordsize="21600,21600" adj="325,10800" filled="f" stroked="t" strokecolor="black">
                <v:stroke joinstyle="miter"/>
                <o:lock v:ext="edit" aspectratio="f"/>
              </v:shape>
            </w:pict>
          </mc:Fallback>
        </mc:AlternateConten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实行“推恩令”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720" w:firstLineChars="300"/>
        <w:textAlignment w:val="auto"/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  <w:t>政治策略：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60" w:firstLineChars="9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确立刺史制度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60" w:firstLineChars="9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118110</wp:posOffset>
                </wp:positionV>
                <wp:extent cx="103505" cy="571500"/>
                <wp:effectExtent l="38100" t="4445" r="10795" b="14605"/>
                <wp:wrapNone/>
                <wp:docPr id="5" name="左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505" cy="571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87" style="width:8.15pt;height:45pt;margin-top:9.3pt;margin-left:93.6pt;mso-height-relative:page;mso-width-relative:page;position:absolute;z-index:251664384" coordsize="21600,21600" adj="325,10800" filled="f" stroked="t" strokecolor="black">
                <v:stroke joinstyle="miter"/>
                <o:lock v:ext="edit" aspectratio="f"/>
              </v:shape>
            </w:pict>
          </mc:Fallback>
        </mc:AlternateConten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罢黜百家，独尊儒术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720" w:firstLineChars="300"/>
        <w:textAlignment w:val="auto"/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  <w:t>思想策略：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60" w:firstLineChars="9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兴办太学，培养儒学人才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60" w:firstLineChars="9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113030</wp:posOffset>
                </wp:positionV>
                <wp:extent cx="103505" cy="571500"/>
                <wp:effectExtent l="38100" t="4445" r="10795" b="14605"/>
                <wp:wrapNone/>
                <wp:docPr id="6" name="左大括号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505" cy="571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87" style="width:8.15pt;height:45pt;margin-top:8.9pt;margin-left:93.6pt;mso-height-relative:page;mso-width-relative:page;position:absolute;z-index:251666432" coordsize="21600,21600" adj="325,10800" filled="f" stroked="t" strokecolor="black">
                <v:stroke joinstyle="miter"/>
                <o:lock v:ext="edit" aspectratio="f"/>
              </v:shape>
            </w:pict>
          </mc:Fallback>
        </mc:AlternateConten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铸币权收归中央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  <w:t>经济策略</w:t>
      </w:r>
      <w:r>
        <w:rPr>
          <w:rFonts w:ascii="黑体" w:eastAsia="黑体" w:hAnsi="黑体" w:cs="黑体" w:hint="eastAsia"/>
          <w:b w:val="0"/>
          <w:bCs w:val="0"/>
          <w:sz w:val="24"/>
          <w:szCs w:val="32"/>
          <w:lang w:val="en-US" w:eastAsia="zh-CN"/>
        </w:rPr>
        <w:t>：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 xml:space="preserve">  设盐铁官，煮盐、冶铁经营权收归国有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60" w:firstLineChars="900"/>
        <w:textAlignment w:val="auto"/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>统一调配物资，平抑物价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720" w:firstLineChars="300"/>
        <w:textAlignment w:val="auto"/>
        <w:rPr>
          <w:rFonts w:ascii="仿宋" w:eastAsia="仿宋" w:hAnsi="仿宋" w:cs="仿宋" w:hint="default"/>
          <w:b w:val="0"/>
          <w:bCs w:val="0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24"/>
          <w:szCs w:val="32"/>
          <w:lang w:val="en-US" w:eastAsia="zh-CN"/>
        </w:rPr>
        <w:t>军事策略：</w:t>
      </w:r>
      <w:r>
        <w:rPr>
          <w:rFonts w:ascii="仿宋" w:eastAsia="仿宋" w:hAnsi="仿宋" w:cs="仿宋" w:hint="eastAsia"/>
          <w:b w:val="0"/>
          <w:bCs w:val="0"/>
          <w:sz w:val="24"/>
          <w:szCs w:val="32"/>
          <w:lang w:val="en-US" w:eastAsia="zh-CN"/>
        </w:rPr>
        <w:t xml:space="preserve">  北击匈奴，维护北方安宁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方正兰亭粗黑_GBK" w:eastAsia="方正兰亭粗黑_GBK" w:hAnsi="方正兰亭粗黑_GBK" w:cs="方正兰亭粗黑_GBK" w:hint="eastAsia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方正兰亭粗黑_GBK" w:eastAsia="方正兰亭粗黑_GBK" w:hAnsi="方正兰亭粗黑_GBK" w:cs="方正兰亭粗黑_GBK" w:hint="eastAsia"/>
          <w:b w:val="0"/>
          <w:bCs w:val="0"/>
          <w:sz w:val="24"/>
          <w:szCs w:val="32"/>
          <w:lang w:val="en-US" w:eastAsia="zh-CN"/>
        </w:rPr>
      </w:pPr>
      <w:r>
        <w:rPr>
          <w:rFonts w:ascii="方正兰亭粗黑_GBK" w:eastAsia="方正兰亭粗黑_GBK" w:hAnsi="方正兰亭粗黑_GBK" w:cs="方正兰亭粗黑_GBK" w:hint="eastAsia"/>
          <w:b w:val="0"/>
          <w:bCs w:val="0"/>
          <w:sz w:val="24"/>
          <w:szCs w:val="32"/>
          <w:lang w:val="en-US" w:eastAsia="zh-CN"/>
        </w:rPr>
        <w:t>教学反思：</w:t>
      </w:r>
    </w:p>
    <w:sectPr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方正兰亭粗黑_GBK" w:eastAsia="方正兰亭粗黑_GBK" w:hAnsi="方正兰亭粗黑_GBK" w:cs="方正兰亭粗黑_GBK" w:hint="eastAsia"/>
        <w:b w:val="0"/>
        <w:bCs w:val="0"/>
        <w:sz w:val="18"/>
        <w:szCs w:val="18"/>
        <w:lang w:val="en-US" w:eastAsia="zh-CN"/>
      </w:rPr>
    </w:pPr>
    <w:r>
      <w:rPr>
        <w:rFonts w:ascii="方正兰亭粗黑_GBK" w:eastAsia="方正兰亭粗黑_GBK" w:hAnsi="方正兰亭粗黑_GBK" w:cs="方正兰亭粗黑_GBK" w:hint="eastAsia"/>
        <w:b w:val="0"/>
        <w:bCs w:val="0"/>
        <w:sz w:val="18"/>
        <w:szCs w:val="18"/>
        <w:lang w:val="en-US" w:eastAsia="zh-CN"/>
      </w:rPr>
      <w:t>汉武帝巩固大一统王朝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B613A22"/>
    <w:multiLevelType w:val="singleLevel"/>
    <w:tmpl w:val="9B613A22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B98F4371"/>
    <w:multiLevelType w:val="singleLevel"/>
    <w:tmpl w:val="B98F437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66E5AF8"/>
    <w:multiLevelType w:val="singleLevel"/>
    <w:tmpl w:val="C66E5AF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F8C1BD2D"/>
    <w:multiLevelType w:val="singleLevel"/>
    <w:tmpl w:val="F8C1BD2D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3142F284"/>
    <w:multiLevelType w:val="singleLevel"/>
    <w:tmpl w:val="3142F28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F32398D"/>
    <w:multiLevelType w:val="singleLevel"/>
    <w:tmpl w:val="5F32398D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681CD7"/>
    <w:rsid w:val="010E4853"/>
    <w:rsid w:val="01297A96"/>
    <w:rsid w:val="02326617"/>
    <w:rsid w:val="04234B61"/>
    <w:rsid w:val="046153E4"/>
    <w:rsid w:val="05793C8D"/>
    <w:rsid w:val="068E230C"/>
    <w:rsid w:val="06BA2968"/>
    <w:rsid w:val="06DB65B5"/>
    <w:rsid w:val="095D7B22"/>
    <w:rsid w:val="0ACC56B9"/>
    <w:rsid w:val="0ADC79E5"/>
    <w:rsid w:val="0C2718C1"/>
    <w:rsid w:val="0CCE6F86"/>
    <w:rsid w:val="0CD9274E"/>
    <w:rsid w:val="0CF27748"/>
    <w:rsid w:val="0D4762A1"/>
    <w:rsid w:val="0DBC2DE4"/>
    <w:rsid w:val="0DCE74D6"/>
    <w:rsid w:val="0DFF3245"/>
    <w:rsid w:val="0ED876FB"/>
    <w:rsid w:val="0F5F2AB1"/>
    <w:rsid w:val="0F8D05FD"/>
    <w:rsid w:val="0FCA1731"/>
    <w:rsid w:val="10F80339"/>
    <w:rsid w:val="11020E83"/>
    <w:rsid w:val="117D4F31"/>
    <w:rsid w:val="1426771B"/>
    <w:rsid w:val="14A327E3"/>
    <w:rsid w:val="15584E43"/>
    <w:rsid w:val="160C20A3"/>
    <w:rsid w:val="181F733A"/>
    <w:rsid w:val="1A567857"/>
    <w:rsid w:val="1CBC15B6"/>
    <w:rsid w:val="1D180459"/>
    <w:rsid w:val="1D37682E"/>
    <w:rsid w:val="1DA45217"/>
    <w:rsid w:val="209541B9"/>
    <w:rsid w:val="22396176"/>
    <w:rsid w:val="224E2120"/>
    <w:rsid w:val="22681CD7"/>
    <w:rsid w:val="253941A3"/>
    <w:rsid w:val="271B746A"/>
    <w:rsid w:val="289F2416"/>
    <w:rsid w:val="2BA712FB"/>
    <w:rsid w:val="2CC15239"/>
    <w:rsid w:val="2E457BCA"/>
    <w:rsid w:val="2EC5525B"/>
    <w:rsid w:val="2ED30BFD"/>
    <w:rsid w:val="31B15490"/>
    <w:rsid w:val="32BF1B86"/>
    <w:rsid w:val="33827964"/>
    <w:rsid w:val="33D92A90"/>
    <w:rsid w:val="34C82348"/>
    <w:rsid w:val="369F1169"/>
    <w:rsid w:val="38525E9F"/>
    <w:rsid w:val="399752C2"/>
    <w:rsid w:val="3AE463D8"/>
    <w:rsid w:val="3DE31439"/>
    <w:rsid w:val="3EDF674E"/>
    <w:rsid w:val="402C70F8"/>
    <w:rsid w:val="420E7A0F"/>
    <w:rsid w:val="42672D7D"/>
    <w:rsid w:val="427F1B75"/>
    <w:rsid w:val="42B82A1A"/>
    <w:rsid w:val="431D1236"/>
    <w:rsid w:val="433D117E"/>
    <w:rsid w:val="43590FA4"/>
    <w:rsid w:val="45650285"/>
    <w:rsid w:val="45D87693"/>
    <w:rsid w:val="474B2728"/>
    <w:rsid w:val="47C43BCB"/>
    <w:rsid w:val="492403CB"/>
    <w:rsid w:val="4A530B71"/>
    <w:rsid w:val="4A5E38A5"/>
    <w:rsid w:val="4A785B56"/>
    <w:rsid w:val="4BB415E5"/>
    <w:rsid w:val="4EF8707F"/>
    <w:rsid w:val="54C173FC"/>
    <w:rsid w:val="567E020E"/>
    <w:rsid w:val="58057C01"/>
    <w:rsid w:val="592D57A2"/>
    <w:rsid w:val="5AA128C2"/>
    <w:rsid w:val="5B2C03DA"/>
    <w:rsid w:val="5CBE6A92"/>
    <w:rsid w:val="5EA30717"/>
    <w:rsid w:val="5F3C29EF"/>
    <w:rsid w:val="60BF4295"/>
    <w:rsid w:val="62500F87"/>
    <w:rsid w:val="62753315"/>
    <w:rsid w:val="6377418E"/>
    <w:rsid w:val="641E6EC3"/>
    <w:rsid w:val="65F8574C"/>
    <w:rsid w:val="65FD1ACF"/>
    <w:rsid w:val="660A365E"/>
    <w:rsid w:val="679D2B9A"/>
    <w:rsid w:val="69EB3FB8"/>
    <w:rsid w:val="6AD11C38"/>
    <w:rsid w:val="6D0E7C13"/>
    <w:rsid w:val="6E4763CF"/>
    <w:rsid w:val="6F5C0611"/>
    <w:rsid w:val="706A5310"/>
    <w:rsid w:val="72CB001C"/>
    <w:rsid w:val="72D40629"/>
    <w:rsid w:val="75035D92"/>
    <w:rsid w:val="761C5F07"/>
    <w:rsid w:val="78C02208"/>
    <w:rsid w:val="7B2313C6"/>
    <w:rsid w:val="7CA82C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2a2dea59-adeb-4fcb-bd9e-5d5e0b51044f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高家庄</cp:lastModifiedBy>
  <cp:revision>1</cp:revision>
  <cp:lastPrinted>2019-11-04T11:26:36Z</cp:lastPrinted>
  <dcterms:created xsi:type="dcterms:W3CDTF">2019-10-12T00:48:00Z</dcterms:created>
  <dcterms:modified xsi:type="dcterms:W3CDTF">2019-11-04T11:31:38Z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