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pict>
          <v:shape id="_x0000_s1025" o:spid="_x0000_s1025" o:spt="75" type="#_x0000_t75" style="position:absolute;left:0pt;margin-left:958pt;margin-top:998pt;height:31pt;width:33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Times New Roman" w:hAnsi="Times New Roman" w:eastAsia="宋体" w:cs="Times New Roman"/>
          <w:b/>
          <w:sz w:val="30"/>
          <w:szCs w:val="30"/>
          <w:lang w:eastAsia="zh-CN"/>
        </w:rPr>
        <w:t>2021~2022</w:t>
      </w:r>
      <w:r>
        <w:rPr>
          <w:rFonts w:ascii="Times New Roman" w:hAnsi="宋体" w:eastAsia="宋体" w:cs="Times New Roman"/>
          <w:b/>
          <w:sz w:val="30"/>
          <w:szCs w:val="30"/>
          <w:lang w:eastAsia="zh-CN"/>
        </w:rPr>
        <w:t>学年高一年级上学期期中考试</w:t>
      </w:r>
    </w:p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b/>
          <w:sz w:val="30"/>
          <w:szCs w:val="30"/>
          <w:lang w:eastAsia="zh-CN"/>
        </w:rPr>
      </w:pPr>
      <w:r>
        <w:rPr>
          <w:rFonts w:ascii="Times New Roman" w:hAnsi="宋体" w:eastAsia="宋体" w:cs="Times New Roman"/>
          <w:b/>
          <w:sz w:val="30"/>
          <w:szCs w:val="30"/>
          <w:lang w:eastAsia="zh-CN"/>
        </w:rPr>
        <w:t>历史</w:t>
      </w:r>
    </w:p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本试卷满分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100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分，考试用时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75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分钟。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注意事项：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答题前，考生务必将自己的姓名、考生号、考场号、座位号填写在答题卡上。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2.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3.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考试结束后，将本试卷和答题卡一并交回。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4.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本试卷主要考试内容：《中外历史纲要》（上）前三单元。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b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一、选择题：本大题共</w:t>
      </w:r>
      <w:r>
        <w:rPr>
          <w:rFonts w:ascii="Times New Roman" w:hAnsi="Times New Roman" w:eastAsia="宋体" w:cs="Times New Roman"/>
          <w:b/>
          <w:sz w:val="21"/>
          <w:szCs w:val="21"/>
          <w:lang w:eastAsia="zh-CN"/>
        </w:rPr>
        <w:t>15</w:t>
      </w: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小题，每小题</w:t>
      </w:r>
      <w:r>
        <w:rPr>
          <w:rFonts w:ascii="Times New Roman" w:hAnsi="Times New Roman" w:eastAsia="宋体" w:cs="Times New Roman"/>
          <w:b/>
          <w:sz w:val="21"/>
          <w:szCs w:val="21"/>
          <w:lang w:eastAsia="zh-CN"/>
        </w:rPr>
        <w:t>3</w:t>
      </w: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分，共</w:t>
      </w:r>
      <w:r>
        <w:rPr>
          <w:rFonts w:ascii="Times New Roman" w:hAnsi="Times New Roman" w:eastAsia="宋体" w:cs="Times New Roman"/>
          <w:b/>
          <w:sz w:val="21"/>
          <w:szCs w:val="21"/>
          <w:lang w:eastAsia="zh-CN"/>
        </w:rPr>
        <w:t>45</w:t>
      </w: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分。在每小题给出的四个选项中，只有一项是符合题目要求的。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有学者指出：商朝的都城最初的选择都是出于政治原因和军事考虑，随后挑选的都城很快就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变成了一个重要的社会、经济和文化中心－不仅仅是发布行政军事命令和进行占卜的地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方，而且还成为青铜冶炼、艺术、贸易和举行宗教仪式的场所。据材料可知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商朝统治秩序尚未稳固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商王尚未实现权力高度集中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商都经济职能有所提升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商王有意借助神权治理国政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2.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李泽厚说：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《老子》本身并不是一部讲兵的书，但它与兵家有密切的关系。这种关系主要不在后世善用兵者如何经营运用它，而在它的思想来源与兵家有关。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邹丽燕先生认为《老子》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包含丰富的朴素军事辩证法思想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，《孙子兵法》中许多言论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明显与《老子》思想相似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。下列对两位学者的认识解读合理的是，《老子》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深刻影响着后世兵学理念的演变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极为重视人与自然界的和谐相生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是对乱世社会现象的总结与概括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体现出诸子学说相互影响的史实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3.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秦二世即位后立即进行庙制改革，在继承周朝七庙制度的同时，为秦始皇建设极庙，令天下以无以复加的礼仪加以祭祀，并将秦始皇以前的祖先放在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群臣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的位置。据此可知，秦二世庙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制改革的意图是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承继先秦治国体制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维护皇权独尊地位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彰显秦制的合法性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构建新型君臣关系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4.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自汉通西域，丝路兴起以来，丝绸之路地域的贸易路线有明确称谓的就有数十条，如草原丝绸之路、大丝路、青海路、西南夷道等。这可用于佐证古代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丝路贸易的发展状况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政府主导对外贸易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西北边疆的民族交融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国家疆域频繁变动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5.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梁武帝在优待士族的同时，又称在选官过程中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虽复牛盐军肆寒品后门，并随才试吏，勿有遗漏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用人殊重，简以才能，不限资地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。这些做法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瓦解了传统的人才选拔制度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进一步激化了统治阶级内部矛盾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便于庶族地主参与国家治理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削弱了封建国家政权的统治基础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6.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 xml:space="preserve">  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0" distR="0">
            <wp:extent cx="5486400" cy="101663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016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所示可用于说明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唐朝政府的开明政策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南诏艺术创作高度繁荣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两地文化的高度融合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中原文化的影响力扩大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7.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后唐同光三年（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925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年），朝廷推行详复制度，即将录取考生试卷送入中书门下重新评定，这一般是在放榜之后进行的。这一规定旨在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维护科举制的公正性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完善选官制度的程序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加速社会阶层的流动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矫治科场舞弊的恶行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8.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唐朝初期实行租庸调制，即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有田则有租，有户则有调，有身则有庸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的一项复合税制。但是不过百年，租庸调制就为两税法所取代。租庸调制被两税法取代的主要原因是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均田制的实施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土地兼并现象日益严重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商品经济发展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资产成为课税的主要依据</w:t>
      </w:r>
    </w:p>
    <w:p>
      <w:pPr>
        <w:pStyle w:val="19"/>
        <w:spacing w:after="0" w:line="240" w:lineRule="auto"/>
        <w:rPr>
          <w:rFonts w:ascii="Times New Roman" w:hAnsi="宋体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9.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唐人编撰的《晋书》把王羲之擅长的书体称为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正书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细书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。王羲之用笔开始简化，一改三国时期钟繇的翻挑而为敛，一拓直下。横画起笔轻，收笔略重，运笔速度是缓前急后；纵向的笔画、撇画则引笔纵下，竖画伸展、挺直。下列作品中符合该书体特征的是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0" distR="0">
            <wp:extent cx="5286375" cy="167640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after="0" w:line="240" w:lineRule="auto"/>
        <w:rPr>
          <w:rFonts w:ascii="Times New Roman" w:hAnsi="宋体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10.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所示是关于宋真宗、仁宗时期职官情况的相关记载。据表中信息可推知</w:t>
      </w:r>
    </w:p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</w:t>
      </w:r>
    </w:p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0" distR="0">
            <wp:extent cx="5019675" cy="164846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4362" cy="1650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国家行政职能范围的扩大化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国家的财政负担加重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朝廷对重文轻武政策的肯定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冗费局面的危害严重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11.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耶律阿保机在获取汗位后，在统帅军队征伐吐谷浑、党项、阻卜等部战斗中，举行宗教崇拜活动，称：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朕既上承天命，下统群生，每有征行，皆奉天意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。此举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表明契丹扩张不得民心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意在建立君主集权统治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便于鼓舞军队作战士气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缓和了与周边民族矛盾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12.1284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年，元朝廷以专项法条禁止江南地区的文、武官员在其主政地区购置房屋、地产。这一规定的主要意图是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确保官员勤政守法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稳定统治秩序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构建中央集权体制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规范土地流转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13.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宋朝规定：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山泽坑冶，祖宗旧法，在外隶转运司，在京隶金部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若有私采盗贩，皆是违犯禁榷之物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。据此可知，宋朝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注重保护自然生态平衡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矿业生产经营不计成本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政府严格管控冶矿生产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新设专职机构负责矿业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14.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后世学者在评析北宋诗人苏舜钦的作品时称：他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抱经世之学，怀忠君之心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·.·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然其议论侃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侃，慷慨切直，皆有关于社稷生民之故，能言人之所不敢言，不可以区区文人才士目之矣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可见，苏舜钦的作品体现了其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抨击时政的信念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爱国忧民的精神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崇德尚贤的情怀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趋时更新的追求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15.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《金史：蒲察官奴传》记载：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金朝天兴元年，蒙金归德之战中，（金）军中阴备火枪战具，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····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火枪突入，北军（蒙古军）不能支，即大溃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····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枪制，以敕黄纸十六重为筒，长二尺许，实以柳炭、铁滓、磁末、硫黄、砒霜之属，以绳系枪端。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····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盖汴京被攻已尝得用，今复用之。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材料表明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A.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金军的火药武器得到进一步发展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B.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金军借助火药武器有效抑制蒙军南扩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C.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金军武器装备呈现出多元化趋势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       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D.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金军的火药武器在战争发挥重要作用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b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二、非选择题：共</w:t>
      </w:r>
      <w:r>
        <w:rPr>
          <w:rFonts w:ascii="Times New Roman" w:hAnsi="Times New Roman" w:eastAsia="宋体" w:cs="Times New Roman"/>
          <w:b/>
          <w:sz w:val="21"/>
          <w:szCs w:val="21"/>
          <w:lang w:eastAsia="zh-CN"/>
        </w:rPr>
        <w:t>55</w:t>
      </w:r>
      <w:r>
        <w:rPr>
          <w:rFonts w:ascii="Times New Roman" w:hAnsi="宋体" w:eastAsia="宋体" w:cs="Times New Roman"/>
          <w:b/>
          <w:sz w:val="21"/>
          <w:szCs w:val="21"/>
          <w:lang w:eastAsia="zh-CN"/>
        </w:rPr>
        <w:t>分。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16.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阅读材料，完成下列要求。（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12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</w:t>
      </w:r>
    </w:p>
    <w:p>
      <w:pPr>
        <w:pStyle w:val="19"/>
        <w:spacing w:after="0" w:line="240" w:lineRule="auto"/>
        <w:ind w:firstLine="315" w:firstLine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孟子生活于战国中期，其间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七雄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争霸，相互倾扎，战争频繁。孟子认为，只有天下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定于一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，社会才能稳定，生产才能发展，百姓才能乐业。而要天下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定于一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，只有统治者实行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仁政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不嗜杀人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才能实现。可见，孟子反对诸侯为了私利互相侵夺，期望尽快结束混战的局面。孟子继承了前人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民惟邦本，本固邦宁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民者，君之本也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的思想，重申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天听自我民听，天视自我民视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的观点，并首次提出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民贵君轻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的著名论断。孟子这一思想和主张，明显是对君主独断专行的限制，反映了新兴地主阶级要求参政的强烈愿望，在一定程度上也代表了民意。孟子主张建立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恒产制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，成为中国历史上第一个为私有制之建立而辩护的人。孟子理想中的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恒产制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是为政者按其爵位等级和官序封给不同数量的土地，农民每户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五亩之宅，树之以桑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百亩之田，勿夺其时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，使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黎民不饥不寒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。他批评为政者设关卡、颁禁令阻碍商贸业发展时说：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古之为关也，将以御暴，今之为关焉，将以为暴！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孟子还主张加强市场管理，反对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垄断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，保证公平交换，并认为只有这样，才能促进商贸业的发展。</w:t>
      </w:r>
    </w:p>
    <w:p>
      <w:pPr>
        <w:pStyle w:val="19"/>
        <w:spacing w:after="0" w:line="240" w:lineRule="auto"/>
        <w:ind w:firstLine="2520" w:firstLineChars="120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>——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摘编自宋绍光《论孟子游说中的应时思想》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根据材料，概括孟子针对战国中期的社会状况提出的主要应时思想。（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根据材料并结合所学知识，简要说明孟子这些应时思想的意义。（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17.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阅读材料，完成下列要求。（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16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材料一</w:t>
      </w:r>
    </w:p>
    <w:p>
      <w:pPr>
        <w:pStyle w:val="19"/>
        <w:spacing w:after="0" w:line="240" w:lineRule="auto"/>
        <w:ind w:firstLine="420" w:firstLineChars="20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汉末丧乱，魏武始基，军中仓卒，权立九品。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中正定品任官的政策虽从形式上来说是汉末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乡举里选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的翻版，但实际上是中央政权对世家大族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乡举里选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的模拟，力图把选举权从世家大族手中收归中央的重要举措。起初，政府选择中正比较慎重，多数中正符合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贤有识鉴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的标准，比较认真负责，不负责者要受到纠弹。他们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盖以论人才优劣，非为世族高卑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其始造也，乡邑清议，不拘爵位，褒贬所加，足为劝励，尤有乡论余风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</w:t>
      </w:r>
    </w:p>
    <w:p>
      <w:pPr>
        <w:pStyle w:val="19"/>
        <w:spacing w:after="0" w:line="240" w:lineRule="auto"/>
        <w:ind w:firstLine="1995" w:firstLineChars="9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>——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摘编自陈金凤、方潜龙《魏晋南朝九品中正制与皇权政治》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材料二</w:t>
      </w:r>
    </w:p>
    <w:p>
      <w:pPr>
        <w:pStyle w:val="19"/>
        <w:spacing w:after="0" w:line="240" w:lineRule="auto"/>
        <w:ind w:firstLine="315" w:firstLine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随着民族交融的加强，北魏统治者为了维护统治秩序，调解民族矛盾，在沿袭九品中正制的同时，又建立起地方中正组织，与中央中正组织并行不悖。中央系统的中正组织依旧分为州、郡两级，地方系统的中正组织则分为州、郡、县三级。本来州郡中正须由士族，特别是士族中的高门充任，但北魏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重吏干，就像重军功一样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，寒门因军功、吏干被提升，大量充任州郡中正。</w:t>
      </w:r>
    </w:p>
    <w:p>
      <w:pPr>
        <w:pStyle w:val="19"/>
        <w:spacing w:after="0" w:line="240" w:lineRule="auto"/>
        <w:ind w:firstLine="1785" w:firstLineChars="8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>——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摘编自段锐超《十六国北朝九品中正制的发展演变》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根据材料一并结合所学知识，概括曹魏时期设立九品中正制的原因及作用。（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根据材料二并结合所学知识，分析北魏时期九品中正制的变化及其原因。（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18.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阅读材料，完成下列要求。（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14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材料一</w:t>
      </w:r>
    </w:p>
    <w:p>
      <w:pPr>
        <w:pStyle w:val="19"/>
        <w:spacing w:after="0" w:line="240" w:lineRule="auto"/>
        <w:ind w:firstLine="315" w:firstLine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唐中期以后，瓷器逐渐成为对外出口的大宗，海运的发展也为运输瓷器这类质重易损的商品提供了便利条件。在朝鲜、日本、东南亚、南亚、西亚、非洲都出土了大量唐代和五代的瓷器。同时，唐代朝廷为规范外商的经营，专门为外商立法，在广州设置市舶司，专门掌管对外贸易。长安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市肆多贾客胡（外）人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，饶州属中下等州，著籍户数不过数万，但因属于转输城市，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“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颇通商外夷，波斯、安息之货，国人有转估于饶者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”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。唐德宗朝，当时有留居长安达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40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年之久的胡人，娶妻生子，置田举质。</w:t>
      </w:r>
    </w:p>
    <w:p>
      <w:pPr>
        <w:pStyle w:val="19"/>
        <w:spacing w:after="0" w:line="240" w:lineRule="auto"/>
        <w:ind w:firstLine="2730" w:firstLineChars="130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>——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摘编自宁欣《唐代对外开放与经济繁荣》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材料二</w:t>
      </w:r>
    </w:p>
    <w:p>
      <w:pPr>
        <w:pStyle w:val="19"/>
        <w:spacing w:after="0" w:line="240" w:lineRule="auto"/>
        <w:ind w:firstLine="315" w:firstLineChars="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宋代海上丝路主导地位的确立是多种因素综合推动的，鼓励中外商人发展贸易的政策发挥了直接的推动作用，经济、技术、市场的发展则是更基本的推动因素。宋代南方经济发展和经济重心南移，使出口商品供给和进口商品消费的中心都转移到南方。宋代海船大则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5000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料，中则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3000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料，载重以载米计合今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180~300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吨，相当于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900~1500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头骆驼总载货量。宋代能综合运用牵星术、地表目标、水情和指南针导航技术，故海上贸易在运输成本、运输规模等方面有了陆上贸易不能比拟的优势，加之中国传统贸易结构是本国手工业品与海外香药、珠宝等资源性商品相交换，而瓷器、丝绸等主要出口品供给地已转至东南地区，香药、珠宝进口品的主要产地就是东南亚和印度洋沿岸地区。这些因素，决定了对外贸易重心在宋代不可逆转地转移到海路。</w:t>
      </w:r>
    </w:p>
    <w:p>
      <w:pPr>
        <w:pStyle w:val="19"/>
        <w:spacing w:after="0" w:line="240" w:lineRule="auto"/>
        <w:ind w:firstLine="2415" w:firstLineChars="1150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>——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摘编自黄纯艳《变革与衍生：宋代海上丝路的新格局》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根据材料一并结合所学知识，概括唐代对外开放的表现。（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6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2)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根据材料二并结合所学知识，简析宋代海上丝路主导地位确立的原因。（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8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  <w:lang w:eastAsia="zh-CN"/>
        </w:rPr>
        <w:t>19.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阅读材料，完成下列要求。（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13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分）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材料</w:t>
      </w:r>
      <w:r>
        <w:rPr>
          <w:rFonts w:hint="eastAsia" w:ascii="Times New Roman" w:hAnsi="宋体" w:eastAsia="宋体" w:cs="Times New Roman"/>
          <w:sz w:val="21"/>
          <w:szCs w:val="21"/>
          <w:lang w:eastAsia="zh-CN"/>
        </w:rPr>
        <w:t xml:space="preserve">   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3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所示是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2014</w:t>
      </w:r>
      <w:r>
        <w:rPr>
          <w:rFonts w:ascii="Times New Roman" w:hAnsi="宋体" w:eastAsia="宋体" w:cs="Times New Roman"/>
          <w:sz w:val="21"/>
          <w:szCs w:val="21"/>
          <w:lang w:eastAsia="zh-CN"/>
        </w:rPr>
        <w:t>年广西师范大学出版社引进出版的一套由日本学者撰写的分册主题</w:t>
      </w:r>
    </w:p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多卷本《中国历史》分册。</w:t>
      </w:r>
    </w:p>
    <w:p>
      <w:pPr>
        <w:pStyle w:val="19"/>
        <w:spacing w:after="0" w:line="240" w:lineRule="auto"/>
        <w:jc w:val="center"/>
        <w:rPr>
          <w:rFonts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表</w:t>
      </w:r>
      <w:r>
        <w:rPr>
          <w:rFonts w:ascii="Times New Roman" w:hAnsi="Times New Roman" w:eastAsia="宋体" w:cs="Times New Roman"/>
          <w:sz w:val="21"/>
          <w:szCs w:val="21"/>
          <w:lang w:eastAsia="zh-CN"/>
        </w:rPr>
        <w:t>3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卷数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分册主题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01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《从神话到历史：神话时代－夏王朝》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02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《从城市国家到中华：殷周、春秋战国》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03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《始皇帝的遗产：秦汉帝国》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04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《三国志的世界：后汉、三国时代》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05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《中华的崩溃与扩大：魏晋南北朝》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06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《绚烂的世界帝国：隋唐时代》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07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《中国思想与宗教的奔流：宋朝》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08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《疾驰的草原征服者：辽西夏金元》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  <w:t>09</w:t>
            </w:r>
          </w:p>
        </w:tc>
        <w:tc>
          <w:tcPr>
            <w:tcW w:w="4394" w:type="dxa"/>
          </w:tcPr>
          <w:p>
            <w:pPr>
              <w:pStyle w:val="19"/>
              <w:spacing w:after="0" w:line="240" w:lineRule="auto"/>
              <w:rPr>
                <w:rFonts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lang w:eastAsia="zh-CN"/>
              </w:rPr>
              <w:t>《海与帝国：明清时代》</w:t>
            </w:r>
          </w:p>
        </w:tc>
      </w:tr>
    </w:tbl>
    <w:p>
      <w:pPr>
        <w:pStyle w:val="19"/>
        <w:spacing w:after="0" w:line="240" w:lineRule="auto"/>
        <w:rPr>
          <w:rFonts w:ascii="Times New Roman" w:hAnsi="Times New Roman" w:eastAsia="宋体" w:cs="Times New Roman"/>
          <w:sz w:val="21"/>
          <w:szCs w:val="21"/>
        </w:rPr>
        <w:sectPr>
          <w:pgSz w:w="12240" w:h="15840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ascii="Times New Roman" w:hAnsi="宋体" w:eastAsia="宋体" w:cs="Times New Roman"/>
          <w:sz w:val="21"/>
          <w:szCs w:val="21"/>
          <w:lang w:eastAsia="zh-CN"/>
        </w:rPr>
        <w:t>根据材料并结合所学知识，为多卷本《中国历史》中某一分册书撰写一段解说词。（要求：逻辑严密，史实准确，解读合理。</w:t>
      </w:r>
      <w:r>
        <w:rPr>
          <w:rFonts w:ascii="Times New Roman" w:hAnsi="宋体" w:eastAsia="宋体" w:cs="Times New Roman"/>
          <w:sz w:val="21"/>
          <w:szCs w:val="21"/>
        </w:rPr>
        <w:t>）</w:t>
      </w: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61FB4"/>
    <w:rsid w:val="0029639D"/>
    <w:rsid w:val="00326F90"/>
    <w:rsid w:val="003D01F5"/>
    <w:rsid w:val="007C20EC"/>
    <w:rsid w:val="0083718F"/>
    <w:rsid w:val="00AA1D8D"/>
    <w:rsid w:val="00B47730"/>
    <w:rsid w:val="00CB0664"/>
    <w:rsid w:val="00DA0618"/>
    <w:rsid w:val="00FC693F"/>
    <w:rsid w:val="390369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Balloon Text"/>
    <w:basedOn w:val="1"/>
    <w:link w:val="165"/>
    <w:semiHidden/>
    <w:unhideWhenUsed/>
    <w:uiPriority w:val="99"/>
    <w:pPr>
      <w:spacing w:after="0" w:line="240" w:lineRule="auto"/>
    </w:pPr>
    <w:rPr>
      <w:sz w:val="18"/>
      <w:szCs w:val="18"/>
    </w:rPr>
  </w:style>
  <w:style w:type="paragraph" w:styleId="25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7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28">
    <w:name w:val="List"/>
    <w:basedOn w:val="1"/>
    <w:unhideWhenUsed/>
    <w:uiPriority w:val="99"/>
    <w:pPr>
      <w:ind w:left="360" w:hanging="360"/>
      <w:contextualSpacing/>
    </w:pPr>
  </w:style>
  <w:style w:type="paragraph" w:styleId="29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30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66091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43734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5F497A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49B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36C09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页眉 Char"/>
    <w:basedOn w:val="133"/>
    <w:link w:val="26"/>
    <w:uiPriority w:val="99"/>
  </w:style>
  <w:style w:type="character" w:customStyle="1" w:styleId="137">
    <w:name w:val="页脚 Char"/>
    <w:basedOn w:val="133"/>
    <w:link w:val="25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标题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40">
    <w:name w:val="标题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41">
    <w:name w:val="标题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42">
    <w:name w:val="标题 Char"/>
    <w:basedOn w:val="133"/>
    <w:link w:val="32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3">
    <w:name w:val="副标题 Char"/>
    <w:basedOn w:val="133"/>
    <w:link w:val="2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正文文本 Char"/>
    <w:basedOn w:val="133"/>
    <w:link w:val="19"/>
    <w:uiPriority w:val="99"/>
  </w:style>
  <w:style w:type="character" w:customStyle="1" w:styleId="146">
    <w:name w:val="正文文本 2 Char"/>
    <w:basedOn w:val="133"/>
    <w:link w:val="29"/>
    <w:uiPriority w:val="99"/>
  </w:style>
  <w:style w:type="character" w:customStyle="1" w:styleId="147">
    <w:name w:val="正文文本 3 Char"/>
    <w:basedOn w:val="133"/>
    <w:link w:val="17"/>
    <w:uiPriority w:val="99"/>
    <w:rPr>
      <w:sz w:val="16"/>
      <w:szCs w:val="16"/>
    </w:rPr>
  </w:style>
  <w:style w:type="character" w:customStyle="1" w:styleId="148">
    <w:name w:val="宏文本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</w:rPr>
  </w:style>
  <w:style w:type="character" w:customStyle="1" w:styleId="150">
    <w:name w:val="引用 Char"/>
    <w:basedOn w:val="133"/>
    <w:link w:val="149"/>
    <w:uiPriority w:val="29"/>
    <w:rPr>
      <w:i/>
      <w:iCs/>
      <w:color w:val="000000" w:themeColor="text1"/>
    </w:rPr>
  </w:style>
  <w:style w:type="character" w:customStyle="1" w:styleId="151">
    <w:name w:val="标题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152">
    <w:name w:val="标题 5 Char"/>
    <w:basedOn w:val="133"/>
    <w:link w:val="7"/>
    <w:semiHidden/>
    <w:uiPriority w:val="9"/>
    <w:rPr>
      <w:rFonts w:asciiTheme="majorHAnsi" w:hAnsiTheme="majorHAnsi" w:eastAsiaTheme="majorEastAsia" w:cstheme="majorBidi"/>
      <w:color w:val="243F61" w:themeColor="accent1" w:themeShade="7F"/>
    </w:rPr>
  </w:style>
  <w:style w:type="character" w:customStyle="1" w:styleId="153">
    <w:name w:val="标题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43F61" w:themeColor="accent1" w:themeShade="7F"/>
    </w:rPr>
  </w:style>
  <w:style w:type="character" w:customStyle="1" w:styleId="154">
    <w:name w:val="标题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</w:rPr>
  </w:style>
  <w:style w:type="character" w:customStyle="1" w:styleId="155">
    <w:name w:val="标题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customStyle="1" w:styleId="156">
    <w:name w:val="标题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3F3F3F" w:themeColor="text1" w:themeTint="BF"/>
      <w:sz w:val="20"/>
      <w:szCs w:val="20"/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58">
    <w:name w:val="明显引用 Char"/>
    <w:basedOn w:val="133"/>
    <w:link w:val="157"/>
    <w:uiPriority w:val="30"/>
    <w:rPr>
      <w:b/>
      <w:bCs/>
      <w:i/>
      <w:iCs/>
      <w:color w:val="4F81BD" w:themeColor="accent1"/>
    </w:rPr>
  </w:style>
  <w:style w:type="character" w:customStyle="1" w:styleId="159">
    <w:name w:val="Subtle Emphasis"/>
    <w:basedOn w:val="133"/>
    <w:qFormat/>
    <w:uiPriority w:val="19"/>
    <w:rPr>
      <w:i/>
      <w:iCs/>
      <w:color w:val="7F7F7F" w:themeColor="text1" w:themeTint="7F"/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  <w:style w:type="character" w:customStyle="1" w:styleId="165">
    <w:name w:val="批注框文本 Char"/>
    <w:basedOn w:val="133"/>
    <w:link w:val="24"/>
    <w:semiHidden/>
    <w:uiPriority w:val="99"/>
    <w:rPr>
      <w:rFonts w:ascii="微软雅黑" w:hAnsi="微软雅黑" w:eastAsia="微软雅黑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6A0D2F-3018-4BE2-889F-B81FCDF0F4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4104</Words>
  <Characters>4256</Characters>
  <Lines>32</Lines>
  <Paragraphs>9</Paragraphs>
  <TotalTime>0</TotalTime>
  <ScaleCrop>false</ScaleCrop>
  <LinksUpToDate>false</LinksUpToDate>
  <CharactersWithSpaces>4502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2021-11-16T11:02:00Z</dcterms:created>
  <dc:creator>Administrator</dc:creator>
  <cp:lastModifiedBy>Administrator</cp:lastModifiedBy>
  <dcterms:modified xsi:type="dcterms:W3CDTF">2021-11-16T13:52:18Z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B4AE368873214578876596D5AC8E3A79</vt:lpwstr>
  </property>
</Properties>
</file>