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26B" w:rsidRPr="00AD426B" w:rsidRDefault="00AD426B" w:rsidP="00AD426B">
      <w:pPr>
        <w:jc w:val="center"/>
        <w:rPr>
          <w:rFonts w:hint="eastAsia"/>
          <w:b/>
        </w:rPr>
      </w:pPr>
      <w:r w:rsidRPr="00AD426B">
        <w:rPr>
          <w:rFonts w:hint="eastAsia"/>
          <w:b/>
        </w:rPr>
        <w:t>郑和</w:t>
      </w:r>
      <w:r w:rsidRPr="00AD426B">
        <w:rPr>
          <w:b/>
        </w:rPr>
        <w:t>下西洋的影响</w:t>
      </w:r>
      <w:r>
        <w:rPr>
          <w:rFonts w:hint="eastAsia"/>
          <w:b/>
        </w:rPr>
        <w:t>微课</w:t>
      </w:r>
      <w:r w:rsidRPr="00AD426B">
        <w:rPr>
          <w:b/>
        </w:rPr>
        <w:t>反思</w:t>
      </w:r>
      <w:bookmarkStart w:id="0" w:name="_GoBack"/>
      <w:bookmarkEnd w:id="0"/>
    </w:p>
    <w:p w:rsidR="00AD426B" w:rsidRPr="00AD426B" w:rsidRDefault="00AD426B" w:rsidP="00AD426B">
      <w:pPr>
        <w:ind w:firstLineChars="200" w:firstLine="395"/>
        <w:rPr>
          <w:rFonts w:hint="eastAsia"/>
          <w:sz w:val="21"/>
        </w:rPr>
      </w:pPr>
      <w:r w:rsidRPr="00AD426B">
        <w:rPr>
          <w:rFonts w:hint="eastAsia"/>
          <w:sz w:val="21"/>
        </w:rPr>
        <w:t>要了解郑和下西洋的影响，我们要有国际视野和发展的眼光。</w:t>
      </w:r>
      <w:r w:rsidRPr="00AD426B">
        <w:rPr>
          <w:rFonts w:hint="eastAsia"/>
          <w:sz w:val="21"/>
        </w:rPr>
        <w:t>15</w:t>
      </w:r>
      <w:r w:rsidRPr="00AD426B">
        <w:rPr>
          <w:rFonts w:hint="eastAsia"/>
          <w:sz w:val="21"/>
        </w:rPr>
        <w:t>世纪，人类生活的舞台开始由大陆转向海洋，出现了人类文明史上的大航海时代。相比于同时代的欧洲航海家，郑和船队体现出了浓厚的中国特色。这段历史值得我们骄傲，更值得我们沉思。</w:t>
      </w:r>
      <w:proofErr w:type="gramStart"/>
      <w:r w:rsidRPr="00AD426B">
        <w:rPr>
          <w:rFonts w:hint="eastAsia"/>
          <w:sz w:val="21"/>
        </w:rPr>
        <w:t>本微课</w:t>
      </w:r>
      <w:proofErr w:type="gramEnd"/>
      <w:r w:rsidRPr="00AD426B">
        <w:rPr>
          <w:rFonts w:hint="eastAsia"/>
          <w:sz w:val="21"/>
        </w:rPr>
        <w:t>有以下三大创新特色：</w:t>
      </w:r>
    </w:p>
    <w:p w:rsidR="00AD426B" w:rsidRPr="00AD426B" w:rsidRDefault="00AD426B" w:rsidP="00AD426B">
      <w:pPr>
        <w:ind w:firstLineChars="200" w:firstLine="395"/>
        <w:rPr>
          <w:rFonts w:hint="eastAsia"/>
          <w:sz w:val="21"/>
        </w:rPr>
      </w:pPr>
      <w:r w:rsidRPr="00AD426B">
        <w:rPr>
          <w:rFonts w:hint="eastAsia"/>
          <w:sz w:val="21"/>
        </w:rPr>
        <w:t>1</w:t>
      </w:r>
      <w:r w:rsidRPr="00AD426B">
        <w:rPr>
          <w:rFonts w:hint="eastAsia"/>
          <w:sz w:val="21"/>
        </w:rPr>
        <w:t>、在教学立意上：将“郑和下西洋”置于</w:t>
      </w:r>
      <w:r w:rsidRPr="00AD426B">
        <w:rPr>
          <w:rFonts w:hint="eastAsia"/>
          <w:sz w:val="21"/>
        </w:rPr>
        <w:t>15</w:t>
      </w:r>
      <w:r w:rsidRPr="00AD426B">
        <w:rPr>
          <w:rFonts w:hint="eastAsia"/>
          <w:sz w:val="21"/>
        </w:rPr>
        <w:t>世纪的人类文明史大舞台之上，运用对比策略，突出对“郑和精神”的解读。</w:t>
      </w:r>
    </w:p>
    <w:p w:rsidR="00AD426B" w:rsidRPr="00AD426B" w:rsidRDefault="00AD426B" w:rsidP="00AD426B">
      <w:pPr>
        <w:ind w:firstLineChars="200" w:firstLine="395"/>
        <w:rPr>
          <w:rFonts w:hint="eastAsia"/>
          <w:sz w:val="21"/>
        </w:rPr>
      </w:pPr>
      <w:r w:rsidRPr="00AD426B">
        <w:rPr>
          <w:rFonts w:hint="eastAsia"/>
          <w:sz w:val="21"/>
        </w:rPr>
        <w:t>2</w:t>
      </w:r>
      <w:r w:rsidRPr="00AD426B">
        <w:rPr>
          <w:rFonts w:hint="eastAsia"/>
          <w:sz w:val="21"/>
        </w:rPr>
        <w:t>、在教学设计上：将本课分为“激趣导入</w:t>
      </w:r>
      <w:r w:rsidRPr="00AD426B">
        <w:rPr>
          <w:rFonts w:hint="eastAsia"/>
          <w:sz w:val="21"/>
        </w:rPr>
        <w:t>--</w:t>
      </w:r>
      <w:r w:rsidRPr="00AD426B">
        <w:rPr>
          <w:rFonts w:hint="eastAsia"/>
          <w:sz w:val="21"/>
        </w:rPr>
        <w:t>新课讲授—框架回顾—习题反馈—拓展提升”五个板块，</w:t>
      </w:r>
      <w:r w:rsidRPr="00AD426B">
        <w:rPr>
          <w:rFonts w:hint="eastAsia"/>
          <w:sz w:val="21"/>
        </w:rPr>
        <w:t xml:space="preserve"> </w:t>
      </w:r>
      <w:r w:rsidRPr="00AD426B">
        <w:rPr>
          <w:rFonts w:hint="eastAsia"/>
          <w:sz w:val="21"/>
        </w:rPr>
        <w:t>设置了“为何郑和之后再无郑和”的探究问题，并提供了进一步学习的支撑材料，鼓励学生自主探究。</w:t>
      </w:r>
    </w:p>
    <w:p w:rsidR="00AD426B" w:rsidRPr="00AD426B" w:rsidRDefault="00AD426B" w:rsidP="00AD426B">
      <w:pPr>
        <w:ind w:firstLineChars="200" w:firstLine="395"/>
        <w:rPr>
          <w:sz w:val="21"/>
        </w:rPr>
      </w:pPr>
      <w:r w:rsidRPr="00AD426B">
        <w:rPr>
          <w:rFonts w:hint="eastAsia"/>
          <w:sz w:val="21"/>
        </w:rPr>
        <w:t>3</w:t>
      </w:r>
      <w:r w:rsidRPr="00AD426B">
        <w:rPr>
          <w:rFonts w:hint="eastAsia"/>
          <w:sz w:val="21"/>
        </w:rPr>
        <w:t>、在教学方法上：</w:t>
      </w:r>
      <w:r w:rsidRPr="00AD426B">
        <w:rPr>
          <w:rFonts w:hint="eastAsia"/>
          <w:sz w:val="21"/>
        </w:rPr>
        <w:t xml:space="preserve"> </w:t>
      </w:r>
      <w:r w:rsidRPr="00AD426B">
        <w:rPr>
          <w:rFonts w:hint="eastAsia"/>
          <w:sz w:val="21"/>
        </w:rPr>
        <w:t>授之以鱼不如授之以渔，史料解读是探究历史的重要方法，本课充分利用信息技术，指导学生关注史料中的细节，并引导其得出自己的结论。</w:t>
      </w:r>
    </w:p>
    <w:p w:rsidR="003312A2" w:rsidRPr="00AD426B" w:rsidRDefault="003312A2" w:rsidP="00AD426B">
      <w:pPr>
        <w:ind w:firstLineChars="200" w:firstLine="395"/>
        <w:rPr>
          <w:sz w:val="21"/>
        </w:rPr>
      </w:pPr>
      <w:r w:rsidRPr="00AD426B">
        <w:rPr>
          <w:rFonts w:hint="eastAsia"/>
          <w:sz w:val="21"/>
        </w:rPr>
        <w:t>充分利用了关于郑和的邮票，让郑和下西洋所带来的影响可视化，效果很棒！而与同时代的航海家对比，更是打开了历史的大视野。但七年级暂未学习世界史，这种对比是否能够达到预想的效果，还需观察</w:t>
      </w:r>
    </w:p>
    <w:p w:rsidR="003312A2" w:rsidRDefault="003312A2"/>
    <w:p w:rsidR="003312A2" w:rsidRDefault="003312A2"/>
    <w:p w:rsidR="003312A2" w:rsidRPr="00E63212" w:rsidRDefault="003312A2">
      <w:pPr>
        <w:rPr>
          <w:rFonts w:hint="eastAsia"/>
        </w:rPr>
      </w:pPr>
    </w:p>
    <w:sectPr w:rsidR="003312A2" w:rsidRPr="00E63212">
      <w:footerReference w:type="even" r:id="rId6"/>
      <w:footerReference w:type="default" r:id="rId7"/>
      <w:pgSz w:w="11906" w:h="16838"/>
      <w:pgMar w:top="1440" w:right="1588" w:bottom="1440" w:left="1701" w:header="851" w:footer="1559" w:gutter="0"/>
      <w:cols w:space="720"/>
      <w:titlePg/>
      <w:docGrid w:type="linesAndChars" w:linePitch="606" w:charSpace="-25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2FE" w:rsidRDefault="00CB12FE" w:rsidP="00E63212">
      <w:r>
        <w:separator/>
      </w:r>
    </w:p>
  </w:endnote>
  <w:endnote w:type="continuationSeparator" w:id="0">
    <w:p w:rsidR="00CB12FE" w:rsidRDefault="00CB12FE" w:rsidP="00E6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EE" w:rsidRDefault="00FD5759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AD52EE" w:rsidRDefault="00CB12F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EE" w:rsidRDefault="00FD5759">
    <w:pPr>
      <w:pStyle w:val="a4"/>
      <w:framePr w:wrap="around" w:vAnchor="text" w:hAnchor="margin" w:xAlign="outside" w:y="1"/>
      <w:rPr>
        <w:rStyle w:val="a5"/>
      </w:rPr>
    </w:pPr>
    <w:r>
      <w:rPr>
        <w:rStyle w:val="a5"/>
        <w:rFonts w:hint="eastAsia"/>
      </w:rPr>
      <w:t>—</w:t>
    </w: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AD426B">
      <w:rPr>
        <w:rStyle w:val="a5"/>
        <w:noProof/>
      </w:rPr>
      <w:t>2</w:t>
    </w:r>
    <w:r>
      <w:fldChar w:fldCharType="end"/>
    </w:r>
    <w:r>
      <w:rPr>
        <w:rStyle w:val="a5"/>
        <w:rFonts w:hint="eastAsia"/>
      </w:rPr>
      <w:t>—</w:t>
    </w:r>
  </w:p>
  <w:p w:rsidR="00AD52EE" w:rsidRDefault="00CB12FE">
    <w:pPr>
      <w:pStyle w:val="a4"/>
      <w:ind w:right="360" w:firstLine="360"/>
      <w:jc w:val="center"/>
    </w:pPr>
  </w:p>
  <w:p w:rsidR="00AD52EE" w:rsidRDefault="00CB12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2FE" w:rsidRDefault="00CB12FE" w:rsidP="00E63212">
      <w:r>
        <w:separator/>
      </w:r>
    </w:p>
  </w:footnote>
  <w:footnote w:type="continuationSeparator" w:id="0">
    <w:p w:rsidR="00CB12FE" w:rsidRDefault="00CB12FE" w:rsidP="00E63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B3"/>
    <w:rsid w:val="00093AF8"/>
    <w:rsid w:val="00246311"/>
    <w:rsid w:val="002A697E"/>
    <w:rsid w:val="00331102"/>
    <w:rsid w:val="003312A2"/>
    <w:rsid w:val="003C0353"/>
    <w:rsid w:val="00624285"/>
    <w:rsid w:val="006B3E00"/>
    <w:rsid w:val="00AD426B"/>
    <w:rsid w:val="00B26BF4"/>
    <w:rsid w:val="00B82B74"/>
    <w:rsid w:val="00C53E4F"/>
    <w:rsid w:val="00CB12FE"/>
    <w:rsid w:val="00CC16B0"/>
    <w:rsid w:val="00DA0AA6"/>
    <w:rsid w:val="00E1566F"/>
    <w:rsid w:val="00E63212"/>
    <w:rsid w:val="00E70CF3"/>
    <w:rsid w:val="00EF20B3"/>
    <w:rsid w:val="00F71D10"/>
    <w:rsid w:val="00F76891"/>
    <w:rsid w:val="00FD5759"/>
    <w:rsid w:val="00FE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A1F3D5-7BF2-4F04-88AD-C98C83EF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212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212"/>
    <w:rPr>
      <w:sz w:val="18"/>
      <w:szCs w:val="18"/>
    </w:rPr>
  </w:style>
  <w:style w:type="paragraph" w:styleId="a4">
    <w:name w:val="footer"/>
    <w:basedOn w:val="a"/>
    <w:link w:val="Char0"/>
    <w:unhideWhenUsed/>
    <w:rsid w:val="00E632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63212"/>
    <w:rPr>
      <w:sz w:val="18"/>
      <w:szCs w:val="18"/>
    </w:rPr>
  </w:style>
  <w:style w:type="character" w:styleId="a5">
    <w:name w:val="page number"/>
    <w:basedOn w:val="a0"/>
    <w:rsid w:val="00E63212"/>
  </w:style>
  <w:style w:type="paragraph" w:styleId="a6">
    <w:name w:val="Normal (Web)"/>
    <w:basedOn w:val="a"/>
    <w:uiPriority w:val="99"/>
    <w:semiHidden/>
    <w:unhideWhenUsed/>
    <w:rsid w:val="00B82B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7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9</cp:revision>
  <dcterms:created xsi:type="dcterms:W3CDTF">2016-11-20T07:14:00Z</dcterms:created>
  <dcterms:modified xsi:type="dcterms:W3CDTF">2017-07-13T03:30:00Z</dcterms:modified>
</cp:coreProperties>
</file>