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color w:val="auto"/>
          <w:sz w:val="28"/>
          <w:szCs w:val="28"/>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-793115</wp:posOffset>
                </wp:positionH>
                <wp:positionV relativeFrom="paragraph">
                  <wp:posOffset>19685</wp:posOffset>
                </wp:positionV>
                <wp:extent cx="760730" cy="8693150"/>
                <wp:effectExtent l="4445" t="4445" r="15875" b="8255"/>
                <wp:wrapNone/>
                <wp:docPr id="2" name="文本框 2"/>
                <wp:cNvGraphicFramePr/>
                <a:graphic xmlns:a="http://schemas.openxmlformats.org/drawingml/2006/main">
                  <a:graphicData uri="http://schemas.microsoft.com/office/word/2010/wordprocessingShape">
                    <wps:wsp>
                      <wps:cNvSpPr txBox="1"/>
                      <wps:spPr>
                        <a:xfrm>
                          <a:off x="349885" y="934085"/>
                          <a:ext cx="760730" cy="86931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eastAsiaTheme="minorEastAsia"/>
                                <w:lang w:val="en-US" w:eastAsia="zh-CN"/>
                              </w:rPr>
                            </w:pPr>
                            <w:r>
                              <w:rPr>
                                <w:rFonts w:hint="eastAsia"/>
                                <w:lang w:val="en-US" w:eastAsia="zh-CN"/>
                              </w:rPr>
                              <w:t>...................................................... 姓名_____________班级______________座位号_________________..................................................................</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45pt;margin-top:1.55pt;height:684.5pt;width:59.9pt;z-index:251658240;mso-width-relative:page;mso-height-relative:page;" fillcolor="#FFFFFF [3201]" filled="t" stroked="t" coordsize="21600,21600" o:gfxdata="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7/5S9cAAAAKAQAADwAAAAAAAAAB&#10;ACAAAAAiAAAAZHJzL2Rvd25yZXYueG1sUEsBAhQAFAAAAAgAh07iQFmw9udKAgAAdQQAAA4AAAAA&#10;AAAAAQAgAAAAJgEAAGRycy9lMm9Eb2MueG1sUEsFBgAAAAAGAAYAWQEAAOIFAAAAAA==&#10;">
                <v:fill on="t" focussize="0,0"/>
                <v:stroke weight="0.5pt" color="#000000 [3204]" joinstyle="round"/>
                <v:imagedata o:title=""/>
                <o:lock v:ext="edit" aspectratio="f"/>
                <v:textbox style="layout-flow:vertical-ideographic;">
                  <w:txbxContent>
                    <w:p>
                      <w:pPr>
                        <w:rPr>
                          <w:rFonts w:hint="eastAsia"/>
                          <w:lang w:val="en-US" w:eastAsia="zh-CN"/>
                        </w:rPr>
                      </w:pPr>
                    </w:p>
                    <w:p>
                      <w:pPr>
                        <w:rPr>
                          <w:rFonts w:hint="eastAsia" w:eastAsiaTheme="minorEastAsia"/>
                          <w:lang w:val="en-US" w:eastAsia="zh-CN"/>
                        </w:rPr>
                      </w:pPr>
                      <w:r>
                        <w:rPr>
                          <w:rFonts w:hint="eastAsia"/>
                          <w:lang w:val="en-US" w:eastAsia="zh-CN"/>
                        </w:rPr>
                        <w:t>...................................................... 姓名_____________班级______________座位号_________________..................................................................</w:t>
                      </w:r>
                    </w:p>
                  </w:txbxContent>
                </v:textbox>
              </v:shape>
            </w:pict>
          </mc:Fallback>
        </mc:AlternateContent>
      </w:r>
      <w:r>
        <w:rPr>
          <w:rFonts w:hint="eastAsia" w:ascii="宋体" w:hAnsi="宋体" w:eastAsia="宋体" w:cs="宋体"/>
          <w:b/>
          <w:bCs/>
          <w:color w:val="auto"/>
          <w:sz w:val="28"/>
          <w:szCs w:val="28"/>
          <w:lang w:val="en-US" w:eastAsia="zh-CN"/>
        </w:rPr>
        <w:t>2016级高一第一次月考</w:t>
      </w:r>
    </w:p>
    <w:p>
      <w:pPr>
        <w:spacing w:line="240" w:lineRule="auto"/>
        <w:jc w:val="center"/>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历史试卷</w:t>
      </w:r>
    </w:p>
    <w:p>
      <w:pPr>
        <w:spacing w:line="240" w:lineRule="auto"/>
        <w:jc w:val="both"/>
        <w:rPr>
          <w:rFonts w:hint="eastAsia" w:ascii="宋体" w:hAnsi="宋体" w:eastAsia="宋体" w:cs="宋体"/>
          <w:b w:val="0"/>
          <w:bCs w:val="0"/>
          <w:color w:val="auto"/>
          <w:sz w:val="24"/>
          <w:szCs w:val="24"/>
          <w:lang w:val="en-US" w:eastAsia="zh-CN"/>
        </w:rPr>
      </w:pPr>
      <w:r>
        <w:rPr>
          <w:rFonts w:hint="eastAsia" w:ascii="黑体" w:hAnsi="黑体" w:eastAsia="黑体" w:cs="黑体"/>
          <w:b/>
          <w:bCs/>
          <w:color w:val="auto"/>
          <w:sz w:val="24"/>
          <w:szCs w:val="24"/>
          <w:lang w:val="en-US" w:eastAsia="zh-CN"/>
        </w:rPr>
        <w:t xml:space="preserve">                 </w:t>
      </w:r>
      <w:r>
        <w:rPr>
          <w:rFonts w:hint="eastAsia" w:ascii="宋体" w:hAnsi="宋体" w:eastAsia="宋体" w:cs="宋体"/>
          <w:b w:val="0"/>
          <w:bCs w:val="0"/>
          <w:color w:val="auto"/>
          <w:sz w:val="24"/>
          <w:szCs w:val="24"/>
          <w:lang w:val="en-US" w:eastAsia="zh-CN"/>
        </w:rPr>
        <w:t xml:space="preserve"> </w:t>
      </w:r>
      <w:bookmarkStart w:id="0" w:name="_GoBack"/>
      <w:bookmarkEnd w:id="0"/>
    </w:p>
    <w:p>
      <w:pPr>
        <w:numPr>
          <w:ilvl w:val="0"/>
          <w:numId w:val="1"/>
        </w:numPr>
        <w:spacing w:line="240" w:lineRule="auto"/>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选择题</w:t>
      </w:r>
      <w:r>
        <w:rPr>
          <w:rFonts w:hint="eastAsia" w:ascii="宋体" w:hAnsi="宋体" w:eastAsia="宋体" w:cs="宋体"/>
          <w:b w:val="0"/>
          <w:bCs w:val="0"/>
          <w:color w:val="auto"/>
          <w:sz w:val="21"/>
          <w:szCs w:val="21"/>
          <w:lang w:val="en-US" w:eastAsia="zh-CN"/>
        </w:rPr>
        <w:t>（每题3分，共60分）</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1.唐代文学家柳宗元说：“周之失，在于制；秦之失，在于政，不在制”。材料中的两个“制”分别是指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A．分封制和宗法制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B．宗法制和郡县制 </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C．分封制和郡县制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D．宗法制和专制主义中央集权制</w:t>
      </w:r>
    </w:p>
    <w:p>
      <w:pPr>
        <w:numPr>
          <w:ilvl w:val="0"/>
          <w:numId w:val="2"/>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“古之时，诸侯之嫡长子为世子，嗣为诸侯，其余支庶之后，族类繁多，惧其散而无统也，因制为大宗小宗之法。”材料主要说明了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rPr>
      </w:pPr>
      <w:r>
        <w:rPr>
          <w:rFonts w:hint="eastAsia" w:ascii="宋体" w:hAnsi="宋体" w:eastAsia="宋体" w:cs="宋体"/>
          <w:color w:val="auto"/>
          <w:sz w:val="21"/>
          <w:szCs w:val="21"/>
        </w:rPr>
        <w:t>A．大、小宗都有血缘关系                   B．诸侯的庶子都不能取得政治权力</w:t>
      </w:r>
    </w:p>
    <w:p>
      <w:pPr>
        <w:rPr>
          <w:rFonts w:hint="eastAsia" w:ascii="宋体" w:hAnsi="宋体" w:eastAsia="宋体" w:cs="宋体"/>
          <w:color w:val="auto"/>
          <w:sz w:val="21"/>
          <w:szCs w:val="21"/>
        </w:rPr>
      </w:pPr>
      <w:r>
        <w:rPr>
          <w:rFonts w:hint="eastAsia" w:ascii="宋体" w:hAnsi="宋体" w:eastAsia="宋体" w:cs="宋体"/>
          <w:color w:val="auto"/>
          <w:sz w:val="21"/>
          <w:szCs w:val="21"/>
        </w:rPr>
        <w:t>C．各级政权被一家一姓所掌控               D．宗法关系是维系政权的纽带</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汉高祖刘邦灭异姓王后，大封刘姓诸王，立白马盟誓“非刘氏而王，天下共击之”。明初朱元璋将除太子之外的23个儿子和1个从孙都封为藩王，以“藩屏帝室”。血缘分封长期存在说明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A．分王子弟是皇权的一种表现形式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B．有利于中央集权和政权的长期稳定</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C．西周分封制度完备为后世普遍推崇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D．分封对象主要为同姓子弟</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．下表文献史料，判断它们可以用来辅证那个方面的研究的可能性最大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p>
    <w:tbl>
      <w:tblPr>
        <w:tblStyle w:val="4"/>
        <w:tblW w:w="7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1"/>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3571" w:type="dxa"/>
            <w:shd w:val="clear" w:color="auto" w:fill="auto"/>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史料出处</w:t>
            </w:r>
          </w:p>
        </w:tc>
        <w:tc>
          <w:tcPr>
            <w:tcW w:w="3571" w:type="dxa"/>
            <w:shd w:val="clear" w:color="auto" w:fill="auto"/>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史料引文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3571" w:type="dxa"/>
            <w:shd w:val="clear" w:color="auto" w:fill="auto"/>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《左传·僖公三十三年》</w:t>
            </w:r>
          </w:p>
        </w:tc>
        <w:tc>
          <w:tcPr>
            <w:tcW w:w="3571" w:type="dxa"/>
            <w:shd w:val="clear" w:color="auto" w:fill="auto"/>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“晋襄公以再命命先茅之县赏胥臣”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3571" w:type="dxa"/>
            <w:shd w:val="clear" w:color="auto" w:fill="auto"/>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《左传·宣公十一年》</w:t>
            </w:r>
          </w:p>
        </w:tc>
        <w:tc>
          <w:tcPr>
            <w:tcW w:w="3571" w:type="dxa"/>
            <w:shd w:val="clear" w:color="auto" w:fill="auto"/>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“楚子县陈”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3571" w:type="dxa"/>
            <w:shd w:val="clear" w:color="auto" w:fill="auto"/>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《史记·仲尼弟子列传》</w:t>
            </w:r>
          </w:p>
        </w:tc>
        <w:tc>
          <w:tcPr>
            <w:tcW w:w="3571" w:type="dxa"/>
            <w:shd w:val="clear" w:color="auto" w:fill="auto"/>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“吴王发九郡兵伐齐”</w:t>
            </w:r>
          </w:p>
        </w:tc>
      </w:tr>
    </w:tbl>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A．诸侯国之间的征伐不断的战争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B．春秋战国时期出现郡县行政制度</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C．西周后期宗法制下的分封关系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D．当时出现国家统一的政治趋势</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公元前214年，秦始皇统一岭南后，设置了南海郡、桂林郡和象郡。任嚣任南海郡郡尉统辖番禺、四会、龙川、博罗4县，郡所设在番禺(今广州)。根据以上材料说法正确的是（  ）</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A．任嚣的职位由吏部任命，不可以世袭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B．郡县制从秦朝开始实行</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C．任嚣事实上是南海郡的最高行政长官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D．南海郡实际上是任嚣的封地</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刘邦在位末年与众臣歃血为盟，特别诏令：“非刘氏而王者，若无功，上所不置而侯者，天下共诛之。”其主要目的在于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A．加强朝廷对地方的控制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B．禁止分封异姓王侯</w:t>
      </w:r>
    </w:p>
    <w:p>
      <w:pPr>
        <w:rPr>
          <w:rFonts w:hint="eastAsia" w:ascii="宋体" w:hAnsi="宋体" w:eastAsia="宋体" w:cs="宋体"/>
          <w:color w:val="auto"/>
          <w:sz w:val="21"/>
          <w:szCs w:val="21"/>
        </w:rPr>
      </w:pPr>
      <w:r>
        <w:rPr>
          <w:rFonts w:hint="eastAsia" w:ascii="宋体" w:hAnsi="宋体" w:eastAsia="宋体" w:cs="宋体"/>
          <w:color w:val="auto"/>
          <w:sz w:val="21"/>
          <w:szCs w:val="21"/>
        </w:rPr>
        <w:t>C．鼓励臣民建立军功</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D．安抚汉初以来的功臣</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唐代中枢机构中书省、尚书省和门下省的精细分工体现了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rPr>
      </w:pPr>
      <w:r>
        <w:rPr>
          <w:rFonts w:hint="eastAsia" w:ascii="宋体" w:hAnsi="宋体" w:eastAsia="宋体" w:cs="宋体"/>
          <w:color w:val="auto"/>
          <w:sz w:val="21"/>
          <w:szCs w:val="21"/>
        </w:rPr>
        <w:t>A．施政观念上的民主追求</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B．剥夺相权的创新设计</w:t>
      </w:r>
    </w:p>
    <w:p>
      <w:pPr>
        <w:rPr>
          <w:rFonts w:hint="eastAsia" w:ascii="宋体" w:hAnsi="宋体" w:eastAsia="宋体" w:cs="宋体"/>
          <w:color w:val="auto"/>
          <w:sz w:val="21"/>
          <w:szCs w:val="21"/>
        </w:rPr>
      </w:pPr>
      <w:r>
        <w:rPr>
          <w:rFonts w:hint="eastAsia" w:ascii="宋体" w:hAnsi="宋体" w:eastAsia="宋体" w:cs="宋体"/>
          <w:color w:val="auto"/>
          <w:sz w:val="21"/>
          <w:szCs w:val="21"/>
        </w:rPr>
        <w:t>C．行政运作程序的有效制衡</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D．弱化君权的重要进步</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史学家张岂之认为，一个新的王朝的建设，“必然要体现自己的新”，但“也离不开别人的旧”。最能体现该观点的是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A．隋朝的科举制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B．元朝的行省制</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C．唐朝的三省制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D．明朝的内阁制</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.唐初以三省长官为宰相。高宗时，打破宰相任用资历限制，允许三省中四品以下官员以同中书门下平章事”名义行宰相权，参与朝政，其目的是</w:t>
      </w:r>
      <w:r>
        <w:rPr>
          <w:rFonts w:hint="eastAsia" w:ascii="宋体" w:hAnsi="宋体" w:eastAsia="宋体" w:cs="宋体"/>
          <w:color w:val="auto"/>
          <w:sz w:val="21"/>
          <w:szCs w:val="21"/>
          <w:lang w:val="en-US" w:eastAsia="zh-CN"/>
        </w:rPr>
        <w:t>(     )</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A.重用人才，推行科举取士   </w:t>
      </w: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B.缓和矛盾.抑制朋党之争</w:t>
      </w:r>
    </w:p>
    <w:p>
      <w:pPr>
        <w:rPr>
          <w:rFonts w:hint="eastAsia" w:ascii="宋体" w:hAnsi="宋体" w:eastAsia="宋体" w:cs="宋体"/>
          <w:color w:val="auto"/>
          <w:sz w:val="21"/>
          <w:szCs w:val="21"/>
        </w:rPr>
      </w:pPr>
      <w:r>
        <w:rPr>
          <w:rFonts w:hint="eastAsia" w:ascii="宋体" w:hAnsi="宋体" w:eastAsia="宋体" w:cs="宋体"/>
          <w:color w:val="auto"/>
          <w:sz w:val="21"/>
          <w:szCs w:val="21"/>
        </w:rPr>
        <w:t>C.分工协作，提高行政效率</w: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       D.削弱相权，加强君主专制</w:t>
      </w:r>
    </w:p>
    <w:p>
      <w:pPr>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.史载，魏晋时设中正，是掌管对某一地区人物进行品评的负责人。中正由现任中央官员兼任。由此可知，政府实行九品中正制的主要目的在于</w:t>
      </w:r>
      <w:r>
        <w:rPr>
          <w:rFonts w:hint="eastAsia" w:ascii="宋体" w:hAnsi="宋体" w:eastAsia="宋体" w:cs="宋体"/>
          <w:color w:val="auto"/>
          <w:sz w:val="21"/>
          <w:szCs w:val="21"/>
          <w:lang w:val="en-US" w:eastAsia="zh-CN"/>
        </w:rPr>
        <w:t>(     )</w:t>
      </w:r>
    </w:p>
    <w:p>
      <w:pPr>
        <w:rPr>
          <w:rFonts w:hint="eastAsia" w:ascii="宋体" w:hAnsi="宋体" w:eastAsia="宋体" w:cs="宋体"/>
          <w:color w:val="auto"/>
          <w:sz w:val="21"/>
          <w:szCs w:val="21"/>
        </w:rPr>
      </w:pPr>
      <w:r>
        <w:rPr>
          <w:rFonts w:hint="eastAsia" w:ascii="宋体" w:hAnsi="宋体" w:eastAsia="宋体" w:cs="宋体"/>
          <w:color w:val="auto"/>
          <w:sz w:val="21"/>
          <w:szCs w:val="21"/>
        </w:rPr>
        <w:t>A.巩固门阀士族统治</w:t>
      </w: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B.加强中央集权</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C.保证选官的公正性</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ab/>
      </w:r>
      <w:r>
        <w:rPr>
          <w:rFonts w:hint="eastAsia" w:ascii="宋体" w:hAnsi="宋体" w:eastAsia="宋体" w:cs="宋体"/>
          <w:color w:val="auto"/>
          <w:sz w:val="21"/>
          <w:szCs w:val="21"/>
        </w:rPr>
        <w:t>D.注重门第家世</w:t>
      </w:r>
    </w:p>
    <w:p>
      <w:pPr>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 xml:space="preserve">.阅读下列根据《中国古代职官》编制的表格，这一表格反映了科举制度（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p>
    <w:tbl>
      <w:tblPr>
        <w:tblStyle w:val="4"/>
        <w:tblW w:w="4147" w:type="dxa"/>
        <w:tblInd w:w="1200" w:type="dxa"/>
        <w:tblLayout w:type="fixed"/>
        <w:tblCellMar>
          <w:top w:w="0" w:type="dxa"/>
          <w:left w:w="0" w:type="dxa"/>
          <w:bottom w:w="0" w:type="dxa"/>
          <w:right w:w="0" w:type="dxa"/>
        </w:tblCellMar>
      </w:tblPr>
      <w:tblGrid>
        <w:gridCol w:w="1329"/>
        <w:gridCol w:w="1573"/>
        <w:gridCol w:w="1245"/>
      </w:tblGrid>
      <w:tr>
        <w:tblPrEx>
          <w:tblLayout w:type="fixed"/>
          <w:tblCellMar>
            <w:top w:w="0" w:type="dxa"/>
            <w:left w:w="0" w:type="dxa"/>
            <w:bottom w:w="0" w:type="dxa"/>
            <w:right w:w="0" w:type="dxa"/>
          </w:tblCellMar>
        </w:tblPrEx>
        <w:trPr>
          <w:trHeight w:val="384" w:hRule="exact"/>
        </w:trPr>
        <w:tc>
          <w:tcPr>
            <w:tcW w:w="1329" w:type="dxa"/>
            <w:tcBorders>
              <w:top w:val="single" w:color="auto" w:sz="4" w:space="0"/>
              <w:left w:val="single" w:color="auto" w:sz="4" w:space="0"/>
              <w:bottom w:val="nil"/>
              <w:right w:val="nil"/>
            </w:tcBorders>
            <w:shd w:val="clear" w:color="auto" w:fill="FFFFFF"/>
            <w:vAlign w:val="bottom"/>
          </w:tcPr>
          <w:p>
            <w:pPr>
              <w:rPr>
                <w:rFonts w:hint="eastAsia" w:ascii="宋体" w:hAnsi="宋体" w:eastAsia="宋体" w:cs="宋体"/>
                <w:color w:val="auto"/>
                <w:sz w:val="21"/>
                <w:szCs w:val="21"/>
              </w:rPr>
            </w:pPr>
            <w:r>
              <w:rPr>
                <w:rFonts w:hint="eastAsia" w:ascii="宋体" w:hAnsi="宋体" w:eastAsia="宋体" w:cs="宋体"/>
                <w:color w:val="auto"/>
                <w:sz w:val="21"/>
                <w:szCs w:val="21"/>
              </w:rPr>
              <w:t>时期</w:t>
            </w:r>
          </w:p>
        </w:tc>
        <w:tc>
          <w:tcPr>
            <w:tcW w:w="1573" w:type="dxa"/>
            <w:tcBorders>
              <w:top w:val="single" w:color="auto" w:sz="4" w:space="0"/>
              <w:left w:val="single" w:color="auto" w:sz="4" w:space="0"/>
              <w:bottom w:val="nil"/>
              <w:right w:val="nil"/>
            </w:tcBorders>
            <w:shd w:val="clear" w:color="auto" w:fill="FFFFFF"/>
            <w:vAlign w:val="bottom"/>
          </w:tcPr>
          <w:p>
            <w:pPr>
              <w:rPr>
                <w:rFonts w:hint="eastAsia" w:ascii="宋体" w:hAnsi="宋体" w:eastAsia="宋体" w:cs="宋体"/>
                <w:color w:val="auto"/>
                <w:sz w:val="21"/>
                <w:szCs w:val="21"/>
              </w:rPr>
            </w:pPr>
            <w:r>
              <w:rPr>
                <w:rFonts w:hint="eastAsia" w:ascii="宋体" w:hAnsi="宋体" w:eastAsia="宋体" w:cs="宋体"/>
                <w:color w:val="auto"/>
                <w:sz w:val="21"/>
                <w:szCs w:val="21"/>
              </w:rPr>
              <w:t>两宋</w:t>
            </w:r>
          </w:p>
        </w:tc>
        <w:tc>
          <w:tcPr>
            <w:tcW w:w="1245" w:type="dxa"/>
            <w:tcBorders>
              <w:top w:val="single" w:color="auto" w:sz="4" w:space="0"/>
              <w:left w:val="single" w:color="auto" w:sz="4" w:space="0"/>
              <w:bottom w:val="nil"/>
              <w:right w:val="single" w:color="auto" w:sz="4" w:space="0"/>
            </w:tcBorders>
            <w:shd w:val="clear" w:color="auto" w:fill="FFFFFF"/>
            <w:vAlign w:val="bottom"/>
          </w:tcPr>
          <w:p>
            <w:pPr>
              <w:rPr>
                <w:rFonts w:hint="eastAsia" w:ascii="宋体" w:hAnsi="宋体" w:eastAsia="宋体" w:cs="宋体"/>
                <w:color w:val="auto"/>
                <w:sz w:val="21"/>
                <w:szCs w:val="21"/>
              </w:rPr>
            </w:pPr>
            <w:r>
              <w:rPr>
                <w:rFonts w:hint="eastAsia" w:ascii="宋体" w:hAnsi="宋体" w:eastAsia="宋体" w:cs="宋体"/>
                <w:color w:val="auto"/>
                <w:sz w:val="21"/>
                <w:szCs w:val="21"/>
              </w:rPr>
              <w:t>明淸</w:t>
            </w:r>
          </w:p>
        </w:tc>
      </w:tr>
      <w:tr>
        <w:tblPrEx>
          <w:tblLayout w:type="fixed"/>
          <w:tblCellMar>
            <w:top w:w="0" w:type="dxa"/>
            <w:left w:w="0" w:type="dxa"/>
            <w:bottom w:w="0" w:type="dxa"/>
            <w:right w:w="0" w:type="dxa"/>
          </w:tblCellMar>
        </w:tblPrEx>
        <w:trPr>
          <w:trHeight w:val="363" w:hRule="exact"/>
        </w:trPr>
        <w:tc>
          <w:tcPr>
            <w:tcW w:w="1329" w:type="dxa"/>
            <w:tcBorders>
              <w:top w:val="single" w:color="auto" w:sz="4" w:space="0"/>
              <w:left w:val="single" w:color="auto" w:sz="4" w:space="0"/>
              <w:bottom w:val="nil"/>
              <w:right w:val="nil"/>
            </w:tcBorders>
            <w:shd w:val="clear" w:color="auto" w:fill="FFFFFF"/>
            <w:vAlign w:val="bottom"/>
          </w:tcPr>
          <w:p>
            <w:pPr>
              <w:rPr>
                <w:rFonts w:hint="eastAsia" w:ascii="宋体" w:hAnsi="宋体" w:eastAsia="宋体" w:cs="宋体"/>
                <w:color w:val="auto"/>
                <w:sz w:val="21"/>
                <w:szCs w:val="21"/>
              </w:rPr>
            </w:pPr>
            <w:r>
              <w:rPr>
                <w:rFonts w:hint="eastAsia" w:ascii="宋体" w:hAnsi="宋体" w:eastAsia="宋体" w:cs="宋体"/>
                <w:color w:val="auto"/>
                <w:sz w:val="21"/>
                <w:szCs w:val="21"/>
              </w:rPr>
              <w:t>比例</w:t>
            </w:r>
          </w:p>
        </w:tc>
        <w:tc>
          <w:tcPr>
            <w:tcW w:w="1573" w:type="dxa"/>
            <w:tcBorders>
              <w:top w:val="single" w:color="auto" w:sz="4" w:space="0"/>
              <w:left w:val="single" w:color="auto" w:sz="4" w:space="0"/>
              <w:bottom w:val="nil"/>
              <w:right w:val="nil"/>
            </w:tcBorders>
            <w:shd w:val="clear" w:color="auto" w:fill="FFFFFF"/>
            <w:vAlign w:val="bottom"/>
          </w:tcPr>
          <w:p>
            <w:pPr>
              <w:rPr>
                <w:rFonts w:hint="eastAsia" w:ascii="宋体" w:hAnsi="宋体" w:eastAsia="宋体" w:cs="宋体"/>
                <w:color w:val="auto"/>
                <w:sz w:val="21"/>
                <w:szCs w:val="21"/>
              </w:rPr>
            </w:pPr>
            <w:r>
              <w:rPr>
                <w:rFonts w:hint="eastAsia" w:ascii="宋体" w:hAnsi="宋体" w:eastAsia="宋体" w:cs="宋体"/>
                <w:color w:val="auto"/>
                <w:sz w:val="21"/>
                <w:szCs w:val="21"/>
              </w:rPr>
              <w:t>50%以上的进十</w:t>
            </w:r>
          </w:p>
        </w:tc>
        <w:tc>
          <w:tcPr>
            <w:tcW w:w="1245" w:type="dxa"/>
            <w:tcBorders>
              <w:top w:val="single" w:color="auto" w:sz="4" w:space="0"/>
              <w:left w:val="single" w:color="auto" w:sz="4" w:space="0"/>
              <w:bottom w:val="nil"/>
              <w:right w:val="single" w:color="auto" w:sz="4" w:space="0"/>
            </w:tcBorders>
            <w:shd w:val="clear" w:color="auto" w:fill="FFFFFF"/>
            <w:vAlign w:val="bottom"/>
          </w:tcPr>
          <w:p>
            <w:pPr>
              <w:rPr>
                <w:rFonts w:hint="eastAsia" w:ascii="宋体" w:hAnsi="宋体" w:eastAsia="宋体" w:cs="宋体"/>
                <w:color w:val="auto"/>
                <w:sz w:val="21"/>
                <w:szCs w:val="21"/>
              </w:rPr>
            </w:pPr>
            <w:r>
              <w:rPr>
                <w:rFonts w:hint="eastAsia" w:ascii="宋体" w:hAnsi="宋体" w:eastAsia="宋体" w:cs="宋体"/>
                <w:color w:val="auto"/>
                <w:sz w:val="21"/>
                <w:szCs w:val="21"/>
              </w:rPr>
              <w:t>43%的进士</w:t>
            </w:r>
          </w:p>
        </w:tc>
      </w:tr>
      <w:tr>
        <w:tblPrEx>
          <w:tblLayout w:type="fixed"/>
          <w:tblCellMar>
            <w:top w:w="0" w:type="dxa"/>
            <w:left w:w="0" w:type="dxa"/>
            <w:bottom w:w="0" w:type="dxa"/>
            <w:right w:w="0" w:type="dxa"/>
          </w:tblCellMar>
        </w:tblPrEx>
        <w:trPr>
          <w:trHeight w:val="405" w:hRule="exact"/>
        </w:trPr>
        <w:tc>
          <w:tcPr>
            <w:tcW w:w="1329" w:type="dxa"/>
            <w:tcBorders>
              <w:top w:val="single" w:color="auto" w:sz="4" w:space="0"/>
              <w:left w:val="single" w:color="auto" w:sz="4" w:space="0"/>
              <w:bottom w:val="single" w:color="auto" w:sz="4" w:space="0"/>
              <w:right w:val="nil"/>
            </w:tcBorders>
            <w:shd w:val="clear" w:color="auto" w:fill="FFFFFF"/>
            <w:vAlign w:val="bottom"/>
          </w:tcPr>
          <w:p>
            <w:pPr>
              <w:rPr>
                <w:rFonts w:hint="eastAsia" w:ascii="宋体" w:hAnsi="宋体" w:eastAsia="宋体" w:cs="宋体"/>
                <w:color w:val="auto"/>
                <w:sz w:val="21"/>
                <w:szCs w:val="21"/>
              </w:rPr>
            </w:pPr>
            <w:r>
              <w:rPr>
                <w:rFonts w:hint="eastAsia" w:ascii="宋体" w:hAnsi="宋体" w:eastAsia="宋体" w:cs="宋体"/>
                <w:color w:val="auto"/>
                <w:sz w:val="21"/>
                <w:szCs w:val="21"/>
              </w:rPr>
              <w:t>任官前出身</w:t>
            </w:r>
          </w:p>
        </w:tc>
        <w:tc>
          <w:tcPr>
            <w:tcW w:w="1573" w:type="dxa"/>
            <w:tcBorders>
              <w:top w:val="single" w:color="auto" w:sz="4" w:space="0"/>
              <w:left w:val="single" w:color="auto" w:sz="4" w:space="0"/>
              <w:bottom w:val="single" w:color="auto" w:sz="4" w:space="0"/>
              <w:right w:val="nil"/>
            </w:tcBorders>
            <w:shd w:val="clear" w:color="auto" w:fill="FFFFFF"/>
            <w:vAlign w:val="bottom"/>
          </w:tcPr>
          <w:p>
            <w:pPr>
              <w:rPr>
                <w:rFonts w:hint="eastAsia" w:ascii="宋体" w:hAnsi="宋体" w:eastAsia="宋体" w:cs="宋体"/>
                <w:color w:val="auto"/>
                <w:sz w:val="21"/>
                <w:szCs w:val="21"/>
              </w:rPr>
            </w:pPr>
            <w:r>
              <w:rPr>
                <w:rFonts w:hint="eastAsia" w:ascii="宋体" w:hAnsi="宋体" w:eastAsia="宋体" w:cs="宋体"/>
                <w:color w:val="auto"/>
                <w:sz w:val="21"/>
                <w:szCs w:val="21"/>
              </w:rPr>
              <w:t>平民</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color w:val="auto"/>
                <w:sz w:val="21"/>
                <w:szCs w:val="21"/>
              </w:rPr>
            </w:pPr>
            <w:r>
              <w:rPr>
                <w:rFonts w:hint="eastAsia" w:ascii="宋体" w:hAnsi="宋体" w:eastAsia="宋体" w:cs="宋体"/>
                <w:color w:val="auto"/>
                <w:sz w:val="21"/>
                <w:szCs w:val="21"/>
              </w:rPr>
              <w:t>贫寒家庭</w:t>
            </w:r>
          </w:p>
        </w:tc>
      </w:tr>
    </w:tbl>
    <w:p>
      <w:pPr>
        <w:rPr>
          <w:rFonts w:hint="eastAsia" w:ascii="宋体" w:hAnsi="宋体" w:eastAsia="宋体" w:cs="宋体"/>
          <w:color w:val="auto"/>
          <w:sz w:val="21"/>
          <w:szCs w:val="21"/>
        </w:rPr>
      </w:pPr>
      <w:r>
        <w:rPr>
          <w:rFonts w:hint="eastAsia" w:ascii="宋体" w:hAnsi="宋体" w:eastAsia="宋体" w:cs="宋体"/>
          <w:color w:val="auto"/>
          <w:sz w:val="21"/>
          <w:szCs w:val="21"/>
        </w:rPr>
        <w:t>A.实行地主阶级的选官制度</w:t>
      </w: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B.促使部分杜会阶层的变动</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C.扭转了传统等级和门第的观念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D.完全实现了官员选拨和公平、公正</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明成祖时，“特简（选拔）解缙、胡广、杨荣等直文渊阁，参预机务。阁臣之预机务自此始。然其时，入内阁者皆编、检、讲读之官，不置官属，不得专制诸司。……嘉靖以后，朝位班次，俱列六部之上。”据此，对明代内阁的说法正确的是(</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A．开辟了入仕做官的新途径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B．自设立起即为法定决策机构</w:t>
      </w:r>
    </w:p>
    <w:p>
      <w:pPr>
        <w:rPr>
          <w:rFonts w:hint="eastAsia" w:ascii="宋体" w:hAnsi="宋体" w:eastAsia="宋体" w:cs="宋体"/>
          <w:color w:val="auto"/>
          <w:sz w:val="21"/>
          <w:szCs w:val="21"/>
        </w:rPr>
      </w:pPr>
      <w:r>
        <w:rPr>
          <w:rFonts w:hint="eastAsia" w:ascii="宋体" w:hAnsi="宋体" w:eastAsia="宋体" w:cs="宋体"/>
          <w:color w:val="auto"/>
          <w:sz w:val="21"/>
          <w:szCs w:val="21"/>
        </w:rPr>
        <w:t>C．六部逐渐成为内阁下属机构</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D．地位虽有变化但职能基本未变</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明太祖朱元璋贬孔子而删《孟子》。他曾下令全国停止对孔子的祭祀，未能如愿之后，又命令臣下删掉《孟子》原文85条，只剩下100多条，编了一本《孟子节文》，又专门规定，科举考试不得以被删的条文命题。这表明当时(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A．朱元璋反对儒家思想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B．文化专制的加强</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C．儒学丧失了社会基础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D．儒家正统地位受到严重冲击</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钱穆曾说“内阁只是皇帝的私人办公厅，不是政府正式的政事堂，内阁学士也只是皇帝的内厅秘书，不是外朝正式宰相之职，于是皇帝在法理上变成在政府里的真正领袖。”钱穆认为皇帝成为“政府的真正领袖”是因为(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A．唐朝实行三省六部制</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B．元朝实行一省制，下总百司</w:t>
      </w:r>
    </w:p>
    <w:p>
      <w:pPr>
        <w:rPr>
          <w:rFonts w:hint="eastAsia" w:ascii="宋体" w:hAnsi="宋体" w:eastAsia="宋体" w:cs="宋体"/>
          <w:color w:val="auto"/>
          <w:sz w:val="21"/>
          <w:szCs w:val="21"/>
        </w:rPr>
      </w:pPr>
      <w:r>
        <w:rPr>
          <w:rFonts w:hint="eastAsia" w:ascii="宋体" w:hAnsi="宋体" w:eastAsia="宋体" w:cs="宋体"/>
          <w:color w:val="auto"/>
          <w:sz w:val="21"/>
          <w:szCs w:val="21"/>
        </w:rPr>
        <w:t>C．明朝废除了丞相制度</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D．清朝设军机处，皇权高度集中</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明代内阁和清代军机处的共同之处是(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A．统领六部，处理各种政务</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B．参与决策，并负责朝廷日常事务</w:t>
      </w:r>
    </w:p>
    <w:p>
      <w:pPr>
        <w:rPr>
          <w:rFonts w:hint="eastAsia" w:ascii="宋体" w:hAnsi="宋体" w:eastAsia="宋体" w:cs="宋体"/>
          <w:color w:val="auto"/>
          <w:sz w:val="21"/>
          <w:szCs w:val="21"/>
        </w:rPr>
      </w:pPr>
      <w:r>
        <w:rPr>
          <w:rFonts w:hint="eastAsia" w:ascii="宋体" w:hAnsi="宋体" w:eastAsia="宋体" w:cs="宋体"/>
          <w:color w:val="auto"/>
          <w:sz w:val="21"/>
          <w:szCs w:val="21"/>
        </w:rPr>
        <w:t>C．参与机要政务，但没有决策权</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D．负责各地的军政事务</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明朝时分封封号有的还具有地名因素，如楚王、蜀王、鲁王等，且必须就藩(到封地去居住)；清朝的分封封号则大都是礼节性的，如恭亲王、果亲王、睿亲王等，且一律在京居住。这从侧面反映出(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w:t>
      </w:r>
      <w:r>
        <w:rPr>
          <w:rFonts w:hint="eastAsia" w:ascii="宋体" w:hAnsi="宋体" w:eastAsia="宋体" w:cs="宋体"/>
          <w:color w:val="auto"/>
          <w:sz w:val="21"/>
          <w:szCs w:val="21"/>
        </w:rPr>
        <w:t>君主专制的加强   </w:t>
      </w:r>
      <w:r>
        <w:rPr>
          <w:rFonts w:hint="eastAsia" w:ascii="宋体" w:hAnsi="宋体" w:eastAsia="宋体" w:cs="宋体"/>
          <w:color w:val="auto"/>
          <w:sz w:val="21"/>
          <w:szCs w:val="21"/>
          <w:lang w:val="en-US" w:eastAsia="zh-CN"/>
        </w:rPr>
        <w:t xml:space="preserve">              B.</w:t>
      </w:r>
      <w:r>
        <w:rPr>
          <w:rFonts w:hint="eastAsia" w:ascii="宋体" w:hAnsi="宋体" w:eastAsia="宋体" w:cs="宋体"/>
          <w:color w:val="auto"/>
          <w:sz w:val="21"/>
          <w:szCs w:val="21"/>
        </w:rPr>
        <w:t>分封制日渐徒具其名</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C.</w:t>
      </w:r>
      <w:r>
        <w:rPr>
          <w:rFonts w:hint="eastAsia" w:ascii="宋体" w:hAnsi="宋体" w:eastAsia="宋体" w:cs="宋体"/>
          <w:color w:val="auto"/>
          <w:sz w:val="21"/>
          <w:szCs w:val="21"/>
        </w:rPr>
        <w:t>中央集权的加强  </w:t>
      </w:r>
      <w:r>
        <w:rPr>
          <w:rFonts w:hint="eastAsia" w:ascii="宋体" w:hAnsi="宋体" w:eastAsia="宋体" w:cs="宋体"/>
          <w:color w:val="auto"/>
          <w:sz w:val="21"/>
          <w:szCs w:val="21"/>
          <w:lang w:val="en-US" w:eastAsia="zh-CN"/>
        </w:rPr>
        <w:t xml:space="preserve">                D.</w:t>
      </w:r>
      <w:r>
        <w:rPr>
          <w:rFonts w:hint="eastAsia" w:ascii="宋体" w:hAnsi="宋体" w:eastAsia="宋体" w:cs="宋体"/>
          <w:color w:val="auto"/>
          <w:sz w:val="21"/>
          <w:szCs w:val="21"/>
        </w:rPr>
        <w:t>宗室诸王地位的提高</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17.</w:t>
      </w:r>
      <w:r>
        <w:rPr>
          <w:rFonts w:hint="eastAsia" w:ascii="宋体" w:hAnsi="宋体" w:eastAsia="宋体" w:cs="宋体"/>
          <w:color w:val="auto"/>
          <w:sz w:val="21"/>
          <w:szCs w:val="21"/>
        </w:rPr>
        <w:t>公元前340年，雅典一下层女子因亵渎神灵被控犯罪，按法律当处死。辩护人用动情的言辞质问：“难道你们忍心让这位阿芙罗狄特（古希腊美丽女神）的弟子香消玉殒吗？”这打动了陪审团。经投票，陪审法庭判其无罪。这反映出在古代雅典（　　）</w:t>
      </w:r>
    </w:p>
    <w:p>
      <w:pPr>
        <w:rPr>
          <w:rFonts w:hint="eastAsia" w:ascii="宋体" w:hAnsi="宋体" w:eastAsia="宋体" w:cs="宋体"/>
          <w:color w:val="auto"/>
          <w:sz w:val="21"/>
          <w:szCs w:val="21"/>
        </w:rPr>
      </w:pPr>
      <w:r>
        <w:rPr>
          <w:rFonts w:hint="eastAsia" w:ascii="宋体" w:hAnsi="宋体" w:eastAsia="宋体" w:cs="宋体"/>
          <w:color w:val="auto"/>
          <w:sz w:val="21"/>
          <w:szCs w:val="21"/>
        </w:rPr>
        <w:t>A．民主原则贯穿司法过程             B．妇女享有广泛政治权利</w:t>
      </w:r>
    </w:p>
    <w:p>
      <w:pPr>
        <w:rPr>
          <w:rFonts w:hint="eastAsia" w:ascii="宋体" w:hAnsi="宋体" w:eastAsia="宋体" w:cs="宋体"/>
          <w:color w:val="auto"/>
          <w:sz w:val="21"/>
          <w:szCs w:val="21"/>
        </w:rPr>
      </w:pPr>
      <w:r>
        <w:rPr>
          <w:rFonts w:hint="eastAsia" w:ascii="宋体" w:hAnsi="宋体" w:eastAsia="宋体" w:cs="宋体"/>
          <w:color w:val="auto"/>
          <w:sz w:val="21"/>
          <w:szCs w:val="21"/>
        </w:rPr>
        <w:t>C．法律注重保护平民权益             D．司法审判缺乏严格程序</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伯利克里时代，雅典通过的一项法律规定：“对一切不相信现存宗教者和一切神明持不同见解者，立即治罪。”根据这项规定，有些人遭到陪审法庭的审判。这表明（　　）</w:t>
      </w:r>
    </w:p>
    <w:p>
      <w:pPr>
        <w:rPr>
          <w:rFonts w:hint="eastAsia" w:ascii="宋体" w:hAnsi="宋体" w:eastAsia="宋体" w:cs="宋体"/>
          <w:color w:val="auto"/>
          <w:sz w:val="21"/>
          <w:szCs w:val="21"/>
        </w:rPr>
      </w:pPr>
      <w:r>
        <w:rPr>
          <w:rFonts w:hint="eastAsia" w:ascii="宋体" w:hAnsi="宋体" w:eastAsia="宋体" w:cs="宋体"/>
          <w:color w:val="auto"/>
          <w:sz w:val="21"/>
          <w:szCs w:val="21"/>
        </w:rPr>
        <w:t>A．雅典公民权利神圣不可侵犯         B．雅典公民只尊奉神明的意志</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C．雅典民主制不能保障言论自由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D．伯利克里排斥“持不同见解者”</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罗马法规定：当事人若不向法庭提起诉讼，法庭即不予受理；一个人除非被判有罪，否则即是无罪之人；一个被控有罪的人，可在宣判前为自己辩护；法官审判应重证据等。这些规定后来成为现代法治的重要原则。下列各项中，符合上述规定的是</w:t>
      </w:r>
      <w:r>
        <w:rPr>
          <w:rFonts w:hint="eastAsia" w:ascii="宋体" w:hAnsi="宋体" w:eastAsia="宋体" w:cs="宋体"/>
          <w:color w:val="auto"/>
          <w:sz w:val="21"/>
          <w:szCs w:val="21"/>
          <w:lang w:val="en-US" w:eastAsia="zh-CN"/>
        </w:rPr>
        <w:t>(     )</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A.法庭立案与否皆取决于案情            B.被告在法庭审理过程中无罪            </w:t>
      </w:r>
    </w:p>
    <w:p>
      <w:pPr>
        <w:rPr>
          <w:rFonts w:hint="eastAsia" w:ascii="宋体" w:hAnsi="宋体" w:eastAsia="宋体" w:cs="宋体"/>
          <w:color w:val="auto"/>
          <w:sz w:val="21"/>
          <w:szCs w:val="21"/>
        </w:rPr>
      </w:pPr>
      <w:r>
        <w:rPr>
          <w:rFonts w:hint="eastAsia" w:ascii="宋体" w:hAnsi="宋体" w:eastAsia="宋体" w:cs="宋体"/>
          <w:color w:val="auto"/>
          <w:sz w:val="21"/>
          <w:szCs w:val="21"/>
        </w:rPr>
        <w:t>C.被告必须为自己的行为辩护            D.证据是法官判案的唯一依据</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法律条文没有作出规定的，法官就不能受理。譬如有公民的奴隶被人拐走或偷跑掉，此公民要求法律受理就要找法官，向他申明：根据某某法律，我认为此奴隶应归我所有。法官确认后才能受理。”这一描述主要说明罗马法</w:t>
      </w:r>
      <w:r>
        <w:rPr>
          <w:rFonts w:hint="eastAsia" w:ascii="宋体" w:hAnsi="宋体" w:eastAsia="宋体" w:cs="宋体"/>
          <w:color w:val="auto"/>
          <w:sz w:val="21"/>
          <w:szCs w:val="21"/>
          <w:lang w:val="en-US" w:eastAsia="zh-CN"/>
        </w:rPr>
        <w:t>(     )</w:t>
      </w:r>
    </w:p>
    <w:p>
      <w:pPr>
        <w:rPr>
          <w:rFonts w:hint="eastAsia" w:ascii="宋体" w:hAnsi="宋体" w:eastAsia="宋体" w:cs="宋体"/>
          <w:color w:val="auto"/>
          <w:sz w:val="21"/>
          <w:szCs w:val="21"/>
        </w:rPr>
      </w:pPr>
      <w:r>
        <w:rPr>
          <w:rFonts w:hint="eastAsia" w:ascii="宋体" w:hAnsi="宋体" w:eastAsia="宋体" w:cs="宋体"/>
          <w:color w:val="auto"/>
          <w:sz w:val="21"/>
          <w:szCs w:val="21"/>
        </w:rPr>
        <w:t>A．重视法律程序       B．保留习惯旧俗</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C．强调法官至上       D．体现人人平等</w:t>
      </w:r>
    </w:p>
    <w:p>
      <w:pP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选择题答题框：</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题号</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2</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3</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4</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5</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6</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7</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8</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9</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答案</w:t>
            </w:r>
          </w:p>
        </w:tc>
        <w:tc>
          <w:tcPr>
            <w:tcW w:w="774" w:type="dxa"/>
          </w:tcPr>
          <w:p>
            <w:pPr>
              <w:spacing w:line="240" w:lineRule="auto"/>
              <w:rPr>
                <w:rFonts w:hint="eastAsia" w:ascii="宋体" w:hAnsi="宋体" w:eastAsia="宋体" w:cs="宋体"/>
                <w:color w:val="auto"/>
                <w:vertAlign w:val="baseline"/>
              </w:rPr>
            </w:pPr>
          </w:p>
        </w:tc>
        <w:tc>
          <w:tcPr>
            <w:tcW w:w="774"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题号</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11</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12</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13</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14</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15</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16</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17</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18</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19</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答案</w:t>
            </w:r>
          </w:p>
        </w:tc>
        <w:tc>
          <w:tcPr>
            <w:tcW w:w="774" w:type="dxa"/>
          </w:tcPr>
          <w:p>
            <w:pPr>
              <w:spacing w:line="240" w:lineRule="auto"/>
              <w:rPr>
                <w:rFonts w:hint="eastAsia" w:ascii="宋体" w:hAnsi="宋体" w:eastAsia="宋体" w:cs="宋体"/>
                <w:color w:val="auto"/>
                <w:vertAlign w:val="baseline"/>
              </w:rPr>
            </w:pPr>
          </w:p>
        </w:tc>
        <w:tc>
          <w:tcPr>
            <w:tcW w:w="774"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c>
          <w:tcPr>
            <w:tcW w:w="775" w:type="dxa"/>
          </w:tcPr>
          <w:p>
            <w:pPr>
              <w:spacing w:line="240" w:lineRule="auto"/>
              <w:rPr>
                <w:rFonts w:hint="eastAsia" w:ascii="宋体" w:hAnsi="宋体" w:eastAsia="宋体" w:cs="宋体"/>
                <w:color w:val="auto"/>
                <w:vertAlign w:val="baseline"/>
              </w:rPr>
            </w:pPr>
          </w:p>
        </w:tc>
      </w:tr>
    </w:tbl>
    <w:p>
      <w:pPr>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二、材料解析题</w:t>
      </w:r>
      <w:r>
        <w:rPr>
          <w:rFonts w:hint="eastAsia" w:ascii="宋体" w:hAnsi="宋体" w:eastAsia="宋体" w:cs="宋体"/>
          <w:color w:val="auto"/>
          <w:sz w:val="21"/>
          <w:szCs w:val="21"/>
          <w:lang w:val="en-US" w:eastAsia="zh-CN"/>
        </w:rPr>
        <w:t>（第21题21分，第22题19分，共40分）</w:t>
      </w:r>
    </w:p>
    <w:p>
      <w:pPr>
        <w:adjustRightInd w:val="0"/>
        <w:snapToGrid w:val="0"/>
        <w:spacing w:line="240" w:lineRule="auto"/>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val="en-US" w:eastAsia="zh-CN"/>
        </w:rPr>
        <w:t>2</w:t>
      </w:r>
      <w:r>
        <w:rPr>
          <w:rFonts w:ascii="宋体" w:hAnsi="宋体"/>
          <w:color w:val="auto"/>
          <w:szCs w:val="21"/>
        </w:rPr>
        <w:t>1</w:t>
      </w:r>
      <w:r>
        <w:rPr>
          <w:rFonts w:hint="eastAsia" w:ascii="宋体" w:hAnsi="宋体"/>
          <w:color w:val="auto"/>
          <w:szCs w:val="21"/>
        </w:rPr>
        <w:t>分</w:t>
      </w:r>
      <w:r>
        <w:rPr>
          <w:rFonts w:ascii="宋体" w:hAnsi="宋体"/>
          <w:color w:val="auto"/>
          <w:szCs w:val="21"/>
        </w:rPr>
        <w:t>)</w:t>
      </w:r>
      <w:r>
        <w:rPr>
          <w:rFonts w:hint="eastAsia" w:ascii="宋体" w:hAnsi="宋体"/>
          <w:color w:val="auto"/>
          <w:szCs w:val="21"/>
        </w:rPr>
        <w:t>地方行政制度是古代中国政治文明的重要组成部分。阅读下列材料</w:t>
      </w:r>
      <w:r>
        <w:rPr>
          <w:rFonts w:ascii="宋体" w:hAnsi="宋体"/>
          <w:color w:val="auto"/>
          <w:szCs w:val="21"/>
        </w:rPr>
        <w:t xml:space="preserve">: </w:t>
      </w:r>
      <w:r>
        <w:rPr>
          <w:rFonts w:hint="eastAsia" w:ascii="宋体" w:hAnsi="宋体"/>
          <w:color w:val="auto"/>
          <w:szCs w:val="21"/>
        </w:rPr>
        <w:t xml:space="preserve">    </w:t>
      </w:r>
    </w:p>
    <w:p>
      <w:pPr>
        <w:adjustRightInd w:val="0"/>
        <w:snapToGrid w:val="0"/>
        <w:spacing w:line="240" w:lineRule="auto"/>
        <w:rPr>
          <w:rFonts w:hint="eastAsia" w:ascii="楷体" w:hAnsi="楷体" w:eastAsia="楷体" w:cs="楷体"/>
          <w:color w:val="auto"/>
          <w:szCs w:val="21"/>
        </w:rPr>
      </w:pPr>
      <w:r>
        <w:rPr>
          <w:rFonts w:hint="eastAsia" w:ascii="宋体" w:hAnsi="宋体"/>
          <w:b/>
          <w:bCs/>
          <w:color w:val="auto"/>
          <w:szCs w:val="21"/>
        </w:rPr>
        <w:t>材科一</w:t>
      </w:r>
      <w:r>
        <w:rPr>
          <w:rFonts w:hint="eastAsia" w:ascii="宋体" w:hAnsi="宋体"/>
          <w:b/>
          <w:bCs/>
          <w:color w:val="auto"/>
          <w:szCs w:val="21"/>
          <w:lang w:val="en-US" w:eastAsia="zh-CN"/>
        </w:rPr>
        <w:t xml:space="preserve"> </w:t>
      </w:r>
      <w:r>
        <w:rPr>
          <w:rFonts w:hint="eastAsia" w:ascii="楷体" w:hAnsi="楷体" w:eastAsia="楷体" w:cs="楷体"/>
          <w:color w:val="auto"/>
          <w:szCs w:val="21"/>
        </w:rPr>
        <w:t>（秦郡县官吏统统由享受俸禄的职业官僚担任，任免权集中于中央。……郡守掌行政，郡尉掌军事，郡监御史掌监察。…… 郡县官必须服从朝廷的统一调动。官员调任官职，不得携带旧部属吏。每年正月“大课”，中央考课郡守，郡考课令长。</w:t>
      </w:r>
    </w:p>
    <w:p>
      <w:pPr>
        <w:adjustRightInd w:val="0"/>
        <w:snapToGrid w:val="0"/>
        <w:spacing w:line="240" w:lineRule="auto"/>
        <w:rPr>
          <w:rFonts w:ascii="宋体" w:hAnsi="宋体"/>
          <w:color w:val="auto"/>
          <w:szCs w:val="21"/>
        </w:rPr>
      </w:pPr>
      <w:r>
        <w:rPr>
          <w:rFonts w:hint="eastAsia" w:ascii="楷体" w:hAnsi="楷体" w:eastAsia="楷体" w:cs="楷体"/>
          <w:color w:val="auto"/>
          <w:szCs w:val="21"/>
        </w:rPr>
        <w:t xml:space="preserve">                     -李治安主编《唐宋元明清中央与地方关系研究》</w:t>
      </w:r>
    </w:p>
    <w:p>
      <w:pPr>
        <w:adjustRightInd w:val="0"/>
        <w:snapToGrid w:val="0"/>
        <w:spacing w:line="240" w:lineRule="auto"/>
        <w:rPr>
          <w:rFonts w:ascii="宋体" w:hAnsi="宋体"/>
          <w:color w:val="auto"/>
          <w:szCs w:val="21"/>
        </w:rPr>
      </w:pPr>
      <w:r>
        <w:rPr>
          <w:rFonts w:ascii="宋体" w:hAnsi="宋体"/>
          <w:color w:val="auto"/>
          <w:szCs w:val="21"/>
        </w:rPr>
        <w:t>(1</w:t>
      </w:r>
      <w:r>
        <w:rPr>
          <w:rFonts w:hint="eastAsia" w:ascii="宋体" w:hAnsi="宋体"/>
          <w:color w:val="auto"/>
          <w:szCs w:val="21"/>
        </w:rPr>
        <w:t>）据材料一，概括秦明郡县制度的主要内容。（</w:t>
      </w:r>
      <w:r>
        <w:rPr>
          <w:rFonts w:hint="eastAsia" w:ascii="宋体" w:hAnsi="宋体"/>
          <w:color w:val="auto"/>
          <w:szCs w:val="21"/>
          <w:lang w:val="en-US" w:eastAsia="zh-CN"/>
        </w:rPr>
        <w:t>6</w:t>
      </w:r>
      <w:r>
        <w:rPr>
          <w:rFonts w:hint="eastAsia" w:ascii="宋体" w:hAnsi="宋体"/>
          <w:color w:val="auto"/>
          <w:szCs w:val="21"/>
        </w:rPr>
        <w:t>分）</w:t>
      </w:r>
    </w:p>
    <w:p>
      <w:pPr>
        <w:adjustRightInd w:val="0"/>
        <w:snapToGrid w:val="0"/>
        <w:spacing w:line="240" w:lineRule="auto"/>
        <w:rPr>
          <w:rFonts w:hint="eastAsia" w:ascii="宋体" w:hAnsi="宋体"/>
          <w:color w:val="auto"/>
          <w:szCs w:val="21"/>
        </w:rPr>
      </w:pPr>
      <w:r>
        <w:rPr>
          <w:rFonts w:hint="eastAsia" w:ascii="宋体" w:hAnsi="宋体"/>
          <w:color w:val="auto"/>
          <w:szCs w:val="21"/>
        </w:rPr>
        <w:t xml:space="preserve">    </w:t>
      </w:r>
    </w:p>
    <w:p>
      <w:pPr>
        <w:adjustRightInd w:val="0"/>
        <w:snapToGrid w:val="0"/>
        <w:spacing w:line="240" w:lineRule="auto"/>
        <w:rPr>
          <w:rFonts w:hint="eastAsia" w:ascii="宋体" w:hAnsi="宋体"/>
          <w:color w:val="auto"/>
          <w:szCs w:val="21"/>
        </w:rPr>
      </w:pPr>
    </w:p>
    <w:p>
      <w:pPr>
        <w:adjustRightInd w:val="0"/>
        <w:snapToGrid w:val="0"/>
        <w:spacing w:line="240" w:lineRule="auto"/>
        <w:rPr>
          <w:rFonts w:hint="eastAsia" w:ascii="宋体" w:hAnsi="宋体"/>
          <w:color w:val="auto"/>
          <w:szCs w:val="21"/>
        </w:rPr>
      </w:pPr>
    </w:p>
    <w:p>
      <w:pPr>
        <w:adjustRightInd w:val="0"/>
        <w:snapToGrid w:val="0"/>
        <w:spacing w:line="240" w:lineRule="auto"/>
        <w:rPr>
          <w:rFonts w:hint="eastAsia" w:ascii="宋体" w:hAnsi="宋体"/>
          <w:color w:val="auto"/>
          <w:szCs w:val="21"/>
        </w:rPr>
      </w:pPr>
    </w:p>
    <w:p>
      <w:pPr>
        <w:adjustRightInd w:val="0"/>
        <w:snapToGrid w:val="0"/>
        <w:spacing w:line="240" w:lineRule="auto"/>
        <w:rPr>
          <w:rFonts w:hint="eastAsia" w:ascii="宋体" w:hAnsi="宋体"/>
          <w:color w:val="auto"/>
          <w:szCs w:val="21"/>
        </w:rPr>
      </w:pPr>
    </w:p>
    <w:p>
      <w:pPr>
        <w:adjustRightInd w:val="0"/>
        <w:snapToGrid w:val="0"/>
        <w:spacing w:line="240" w:lineRule="auto"/>
        <w:rPr>
          <w:rFonts w:hint="eastAsia" w:ascii="宋体" w:hAnsi="宋体"/>
          <w:color w:val="auto"/>
          <w:szCs w:val="21"/>
        </w:rPr>
      </w:pPr>
    </w:p>
    <w:p>
      <w:pPr>
        <w:adjustRightInd w:val="0"/>
        <w:snapToGrid w:val="0"/>
        <w:spacing w:line="240" w:lineRule="auto"/>
        <w:rPr>
          <w:rFonts w:hint="eastAsia" w:ascii="宋体" w:hAnsi="宋体"/>
          <w:color w:val="auto"/>
          <w:szCs w:val="21"/>
        </w:rPr>
      </w:pPr>
    </w:p>
    <w:p>
      <w:pPr>
        <w:adjustRightInd w:val="0"/>
        <w:snapToGrid w:val="0"/>
        <w:spacing w:line="240" w:lineRule="auto"/>
        <w:rPr>
          <w:rFonts w:hint="eastAsia" w:ascii="楷体" w:hAnsi="楷体" w:eastAsia="楷体" w:cs="楷体"/>
          <w:color w:val="auto"/>
          <w:szCs w:val="21"/>
        </w:rPr>
      </w:pPr>
      <w:r>
        <w:rPr>
          <w:rFonts w:hint="eastAsia" w:ascii="宋体" w:hAnsi="宋体"/>
          <w:b/>
          <w:bCs/>
          <w:color w:val="auto"/>
          <w:szCs w:val="21"/>
        </w:rPr>
        <w:t>材料二</w:t>
      </w:r>
      <w:r>
        <w:rPr>
          <w:rFonts w:hint="eastAsia" w:ascii="宋体" w:hAnsi="宋体"/>
          <w:color w:val="auto"/>
          <w:szCs w:val="21"/>
        </w:rPr>
        <w:t xml:space="preserve">  </w:t>
      </w:r>
      <w:r>
        <w:rPr>
          <w:rFonts w:hint="eastAsia" w:ascii="楷体" w:hAnsi="楷体" w:eastAsia="楷体" w:cs="楷体"/>
          <w:color w:val="auto"/>
          <w:szCs w:val="21"/>
        </w:rPr>
        <w:t>西周的封建是层层分封，而汉代封建只有一层分封，诸候王国以下依然是郡县制，每个王国领有三四郡、五六郡不等，除了诸侯王以外，刘邦 又分封萧何、张良等一 百多位功臣为列侯，建立候国,这些诸侯国的地位与县相当，但直属中央。因此，汉代封建只是郡县制的变形，并没有完全回到西用封建的道路上去。</w:t>
      </w:r>
    </w:p>
    <w:p>
      <w:pPr>
        <w:adjustRightInd w:val="0"/>
        <w:snapToGrid w:val="0"/>
        <w:spacing w:line="240" w:lineRule="auto"/>
        <w:rPr>
          <w:rFonts w:hint="eastAsia" w:ascii="楷体" w:hAnsi="楷体" w:eastAsia="楷体" w:cs="楷体"/>
          <w:color w:val="auto"/>
          <w:szCs w:val="21"/>
        </w:rPr>
      </w:pPr>
      <w:r>
        <w:rPr>
          <w:rFonts w:hint="eastAsia" w:ascii="楷体" w:hAnsi="楷体" w:eastAsia="楷体" w:cs="楷体"/>
          <w:color w:val="auto"/>
          <w:szCs w:val="21"/>
        </w:rPr>
        <w:t xml:space="preserve">                  ——摘自周振鹤《中国地方行政制度史》</w:t>
      </w:r>
    </w:p>
    <w:p>
      <w:pPr>
        <w:adjustRightInd w:val="0"/>
        <w:snapToGrid w:val="0"/>
        <w:spacing w:line="240" w:lineRule="auto"/>
        <w:rPr>
          <w:rFonts w:ascii="宋体" w:hAnsi="宋体"/>
          <w:color w:val="auto"/>
          <w:szCs w:val="21"/>
        </w:rPr>
      </w:pPr>
      <w:r>
        <w:rPr>
          <w:rFonts w:ascii="宋体" w:hAnsi="宋体"/>
          <w:color w:val="auto"/>
          <w:szCs w:val="21"/>
        </w:rPr>
        <w:t>(2</w:t>
      </w:r>
      <w:r>
        <w:rPr>
          <w:rFonts w:hint="eastAsia" w:ascii="宋体" w:hAnsi="宋体"/>
          <w:color w:val="auto"/>
          <w:szCs w:val="21"/>
        </w:rPr>
        <w:t>）据材料二，指出汉初实行的地方行政制度，</w:t>
      </w:r>
      <w:r>
        <w:rPr>
          <w:rFonts w:hint="eastAsia" w:ascii="宋体" w:hAnsi="宋体"/>
          <w:color w:val="auto"/>
          <w:szCs w:val="21"/>
          <w:lang w:val="en-US" w:eastAsia="zh-CN"/>
        </w:rPr>
        <w:t>并</w:t>
      </w:r>
      <w:r>
        <w:rPr>
          <w:rFonts w:hint="eastAsia" w:ascii="宋体" w:hAnsi="宋体"/>
          <w:color w:val="auto"/>
          <w:szCs w:val="21"/>
        </w:rPr>
        <w:t>说明“汉代封建只是郡县制的变形”的理由。（</w:t>
      </w:r>
      <w:r>
        <w:rPr>
          <w:rFonts w:hint="eastAsia" w:ascii="宋体" w:hAnsi="宋体"/>
          <w:color w:val="auto"/>
          <w:szCs w:val="21"/>
          <w:lang w:val="en-US" w:eastAsia="zh-CN"/>
        </w:rPr>
        <w:t>5</w:t>
      </w:r>
      <w:r>
        <w:rPr>
          <w:rFonts w:hint="eastAsia" w:ascii="宋体" w:hAnsi="宋体"/>
          <w:color w:val="auto"/>
          <w:szCs w:val="21"/>
        </w:rPr>
        <w:t>分）</w:t>
      </w:r>
    </w:p>
    <w:p>
      <w:pPr>
        <w:spacing w:line="240" w:lineRule="auto"/>
        <w:rPr>
          <w:rFonts w:hint="eastAsia"/>
          <w:color w:val="auto"/>
        </w:rPr>
      </w:pPr>
    </w:p>
    <w:p>
      <w:pPr>
        <w:spacing w:line="240" w:lineRule="auto"/>
        <w:rPr>
          <w:rFonts w:hint="eastAsia" w:ascii="宋体" w:hAnsi="宋体" w:cs="宋体"/>
          <w:color w:val="auto"/>
        </w:rPr>
      </w:pPr>
    </w:p>
    <w:p>
      <w:pPr>
        <w:spacing w:line="240" w:lineRule="auto"/>
        <w:rPr>
          <w:rFonts w:hint="eastAsia" w:ascii="宋体" w:hAnsi="宋体" w:cs="宋体"/>
          <w:color w:val="auto"/>
        </w:rPr>
      </w:pPr>
    </w:p>
    <w:p>
      <w:pPr>
        <w:spacing w:line="240" w:lineRule="auto"/>
        <w:rPr>
          <w:rFonts w:hint="eastAsia" w:ascii="宋体" w:hAnsi="宋体" w:cs="宋体"/>
          <w:color w:val="auto"/>
        </w:rPr>
      </w:pPr>
    </w:p>
    <w:p>
      <w:pPr>
        <w:adjustRightInd w:val="0"/>
        <w:snapToGrid w:val="0"/>
        <w:spacing w:line="240" w:lineRule="auto"/>
        <w:rPr>
          <w:rFonts w:hint="eastAsia" w:ascii="宋体" w:hAnsi="宋体"/>
          <w:color w:val="auto"/>
          <w:szCs w:val="21"/>
        </w:rPr>
      </w:pPr>
    </w:p>
    <w:p>
      <w:pPr>
        <w:adjustRightInd w:val="0"/>
        <w:snapToGrid w:val="0"/>
        <w:spacing w:line="240" w:lineRule="auto"/>
        <w:rPr>
          <w:rFonts w:hint="eastAsia" w:ascii="宋体" w:hAnsi="宋体"/>
          <w:color w:val="auto"/>
          <w:szCs w:val="21"/>
        </w:rPr>
      </w:pPr>
    </w:p>
    <w:p>
      <w:pPr>
        <w:adjustRightInd w:val="0"/>
        <w:snapToGrid w:val="0"/>
        <w:spacing w:line="240" w:lineRule="auto"/>
        <w:rPr>
          <w:rFonts w:hint="eastAsia" w:ascii="楷体" w:hAnsi="楷体" w:eastAsia="楷体" w:cs="楷体"/>
          <w:color w:val="auto"/>
          <w:szCs w:val="21"/>
        </w:rPr>
      </w:pPr>
      <w:r>
        <w:rPr>
          <w:rFonts w:hint="eastAsia" w:ascii="宋体" w:hAnsi="宋体"/>
          <w:b/>
          <w:bCs/>
          <w:color w:val="auto"/>
          <w:szCs w:val="21"/>
        </w:rPr>
        <w:t>材料三</w:t>
      </w:r>
      <w:r>
        <w:rPr>
          <w:rFonts w:hint="eastAsia" w:ascii="宋体" w:hAnsi="宋体"/>
          <w:color w:val="auto"/>
          <w:szCs w:val="21"/>
        </w:rPr>
        <w:t xml:space="preserve">   </w:t>
      </w:r>
      <w:r>
        <w:rPr>
          <w:rFonts w:hint="eastAsia" w:ascii="楷体" w:hAnsi="楷体" w:eastAsia="楷体" w:cs="楷体"/>
          <w:color w:val="auto"/>
          <w:szCs w:val="21"/>
        </w:rPr>
        <w:t>行省实行群官负责和国署会议制，行省官员通常由左丞相，平章、右承、左承、参知政事等六七人組成，…… 无论行政、财政、军事、司法诸事权。朝廷总是在直接掌握某些基本权力(如主要军队、官吏任用等)的同时，把相当一部分权力分寄于行省，然后借行省集权于中央显而易見，元行省制中央集权是秦汉以来郡县制中央集权模式的较高級演化形态。</w:t>
      </w:r>
    </w:p>
    <w:p>
      <w:pPr>
        <w:adjustRightInd w:val="0"/>
        <w:snapToGrid w:val="0"/>
        <w:spacing w:line="240" w:lineRule="auto"/>
        <w:rPr>
          <w:rFonts w:hint="eastAsia" w:ascii="宋体" w:hAnsi="宋体"/>
          <w:color w:val="auto"/>
          <w:szCs w:val="21"/>
        </w:rPr>
      </w:pPr>
      <w:r>
        <w:rPr>
          <w:rFonts w:hint="eastAsia" w:ascii="楷体" w:hAnsi="楷体" w:eastAsia="楷体" w:cs="楷体"/>
          <w:color w:val="auto"/>
          <w:szCs w:val="21"/>
        </w:rPr>
        <w:t xml:space="preserve">                             ---李治安《元代行省制的特点与历史作用》</w:t>
      </w:r>
    </w:p>
    <w:p>
      <w:pPr>
        <w:adjustRightInd w:val="0"/>
        <w:snapToGrid w:val="0"/>
        <w:spacing w:line="240" w:lineRule="auto"/>
        <w:rPr>
          <w:rFonts w:hint="eastAsia" w:ascii="宋体" w:hAnsi="宋体"/>
          <w:color w:val="auto"/>
          <w:szCs w:val="21"/>
        </w:rPr>
      </w:pPr>
      <w:r>
        <w:rPr>
          <w:rFonts w:hint="eastAsia" w:ascii="宋体" w:hAnsi="宋体"/>
          <w:color w:val="auto"/>
          <w:szCs w:val="21"/>
        </w:rPr>
        <w:t>（3）据材料三和所学知识，为什么说元行省制中央集权是“奏汉以来郡县制中央集权模式的较高級演化形态</w:t>
      </w:r>
      <w:r>
        <w:rPr>
          <w:rFonts w:ascii="宋体" w:hAnsi="宋体"/>
          <w:color w:val="auto"/>
          <w:szCs w:val="21"/>
        </w:rPr>
        <w:t xml:space="preserve"> ? (</w:t>
      </w:r>
      <w:r>
        <w:rPr>
          <w:rFonts w:hint="eastAsia" w:ascii="宋体" w:hAnsi="宋体"/>
          <w:color w:val="auto"/>
          <w:szCs w:val="21"/>
          <w:lang w:val="en-US" w:eastAsia="zh-CN"/>
        </w:rPr>
        <w:t>8</w:t>
      </w:r>
      <w:r>
        <w:rPr>
          <w:rFonts w:hint="eastAsia" w:ascii="宋体" w:hAnsi="宋体"/>
          <w:color w:val="auto"/>
          <w:szCs w:val="21"/>
        </w:rPr>
        <w:t>分)</w:t>
      </w:r>
    </w:p>
    <w:p>
      <w:pPr>
        <w:adjustRightInd w:val="0"/>
        <w:snapToGrid w:val="0"/>
        <w:spacing w:line="240" w:lineRule="auto"/>
        <w:rPr>
          <w:rFonts w:hint="eastAsia" w:ascii="宋体" w:hAnsi="宋体"/>
          <w:color w:val="auto"/>
          <w:szCs w:val="21"/>
        </w:rPr>
      </w:pPr>
    </w:p>
    <w:p>
      <w:pPr>
        <w:adjustRightInd w:val="0"/>
        <w:snapToGrid w:val="0"/>
        <w:spacing w:line="240" w:lineRule="auto"/>
        <w:rPr>
          <w:rFonts w:hint="eastAsia" w:ascii="宋体" w:hAnsi="宋体"/>
          <w:color w:val="auto"/>
          <w:szCs w:val="21"/>
        </w:rPr>
      </w:pPr>
    </w:p>
    <w:p>
      <w:pPr>
        <w:adjustRightInd w:val="0"/>
        <w:snapToGrid w:val="0"/>
        <w:spacing w:line="240" w:lineRule="auto"/>
        <w:rPr>
          <w:rFonts w:hint="eastAsia" w:ascii="宋体" w:hAnsi="宋体"/>
          <w:color w:val="auto"/>
          <w:szCs w:val="21"/>
        </w:rPr>
      </w:pPr>
    </w:p>
    <w:p>
      <w:pPr>
        <w:adjustRightInd w:val="0"/>
        <w:snapToGrid w:val="0"/>
        <w:spacing w:line="240" w:lineRule="auto"/>
        <w:rPr>
          <w:rFonts w:hint="eastAsia" w:ascii="宋体" w:hAnsi="宋体"/>
          <w:color w:val="auto"/>
          <w:szCs w:val="21"/>
        </w:rPr>
      </w:pPr>
    </w:p>
    <w:p>
      <w:pPr>
        <w:numPr>
          <w:ilvl w:val="0"/>
          <w:numId w:val="3"/>
        </w:numPr>
        <w:adjustRightInd w:val="0"/>
        <w:snapToGrid w:val="0"/>
        <w:spacing w:line="240" w:lineRule="auto"/>
        <w:rPr>
          <w:rFonts w:hint="eastAsia" w:ascii="宋体" w:hAnsi="宋体"/>
          <w:color w:val="auto"/>
          <w:szCs w:val="21"/>
        </w:rPr>
      </w:pPr>
      <w:r>
        <w:rPr>
          <w:rFonts w:hint="eastAsia" w:ascii="宋体" w:hAnsi="宋体"/>
          <w:color w:val="auto"/>
          <w:szCs w:val="21"/>
        </w:rPr>
        <w:t>综合以上材料，谈谈你对古代中国地方行政制度演变的认识。（</w:t>
      </w:r>
      <w:r>
        <w:rPr>
          <w:rFonts w:ascii="宋体" w:hAnsi="宋体"/>
          <w:color w:val="auto"/>
          <w:szCs w:val="21"/>
        </w:rPr>
        <w:t>2</w:t>
      </w:r>
      <w:r>
        <w:rPr>
          <w:rFonts w:hint="eastAsia" w:ascii="宋体" w:hAnsi="宋体"/>
          <w:color w:val="auto"/>
          <w:szCs w:val="21"/>
        </w:rPr>
        <w:t>分</w:t>
      </w:r>
      <w:r>
        <w:rPr>
          <w:rFonts w:ascii="宋体" w:hAnsi="宋体"/>
          <w:color w:val="auto"/>
          <w:szCs w:val="21"/>
        </w:rPr>
        <w:t xml:space="preserve">) </w:t>
      </w:r>
    </w:p>
    <w:p>
      <w:pPr>
        <w:spacing w:line="240" w:lineRule="auto"/>
        <w:rPr>
          <w:rFonts w:hint="eastAsia"/>
          <w:color w:val="auto"/>
        </w:rPr>
      </w:pPr>
    </w:p>
    <w:p>
      <w:pPr>
        <w:spacing w:line="240" w:lineRule="auto"/>
        <w:rPr>
          <w:rFonts w:hint="eastAsia"/>
          <w:color w:val="auto"/>
        </w:rPr>
      </w:pPr>
    </w:p>
    <w:p>
      <w:pPr>
        <w:spacing w:line="240" w:lineRule="auto"/>
        <w:rPr>
          <w:rFonts w:hint="eastAsia" w:ascii="宋体" w:hAnsi="宋体" w:eastAsia="宋体" w:cs="宋体"/>
          <w:color w:val="auto"/>
        </w:rPr>
      </w:pPr>
    </w:p>
    <w:p>
      <w:pPr>
        <w:spacing w:line="240" w:lineRule="auto"/>
        <w:rPr>
          <w:rFonts w:hint="eastAsia" w:ascii="宋体" w:hAnsi="宋体"/>
          <w:b w:val="0"/>
          <w:bCs/>
          <w:color w:val="auto"/>
        </w:rPr>
      </w:pPr>
      <w:r>
        <w:rPr>
          <w:rFonts w:hint="eastAsia" w:ascii="宋体" w:hAnsi="宋体"/>
          <w:b/>
          <w:color w:val="auto"/>
        </w:rPr>
        <w:t>2</w:t>
      </w:r>
      <w:r>
        <w:rPr>
          <w:rFonts w:hint="eastAsia" w:ascii="宋体" w:hAnsi="宋体"/>
          <w:b/>
          <w:color w:val="auto"/>
          <w:lang w:val="en-US" w:eastAsia="zh-CN"/>
        </w:rPr>
        <w:t>2</w:t>
      </w:r>
      <w:r>
        <w:rPr>
          <w:rFonts w:hint="eastAsia" w:ascii="宋体" w:hAnsi="宋体"/>
          <w:b/>
          <w:color w:val="auto"/>
        </w:rPr>
        <w:t>.（</w:t>
      </w:r>
      <w:r>
        <w:rPr>
          <w:rFonts w:hint="eastAsia" w:ascii="宋体" w:hAnsi="宋体"/>
          <w:b/>
          <w:color w:val="auto"/>
          <w:lang w:val="en-US" w:eastAsia="zh-CN"/>
        </w:rPr>
        <w:t>19</w:t>
      </w:r>
      <w:r>
        <w:rPr>
          <w:rFonts w:hint="eastAsia" w:ascii="宋体" w:hAnsi="宋体"/>
          <w:b/>
          <w:color w:val="auto"/>
        </w:rPr>
        <w:t>分）</w:t>
      </w:r>
      <w:r>
        <w:rPr>
          <w:rFonts w:hint="eastAsia" w:ascii="宋体" w:hAnsi="宋体"/>
          <w:b w:val="0"/>
          <w:bCs/>
          <w:color w:val="auto"/>
        </w:rPr>
        <w:t>你来判案：</w:t>
      </w:r>
    </w:p>
    <w:p>
      <w:pPr>
        <w:spacing w:line="240" w:lineRule="auto"/>
        <w:rPr>
          <w:rFonts w:hint="eastAsia" w:ascii="楷体" w:hAnsi="楷体" w:eastAsia="楷体" w:cs="楷体"/>
          <w:bCs/>
          <w:color w:val="auto"/>
        </w:rPr>
      </w:pPr>
      <w:r>
        <w:rPr>
          <w:rFonts w:hint="eastAsia" w:ascii="宋体" w:hAnsi="宋体"/>
          <w:b/>
          <w:color w:val="auto"/>
        </w:rPr>
        <w:t>材料一</w:t>
      </w:r>
      <w:r>
        <w:rPr>
          <w:rFonts w:hint="eastAsia" w:ascii="宋体" w:hAnsi="宋体"/>
          <w:color w:val="auto"/>
        </w:rPr>
        <w:t xml:space="preserve">   </w:t>
      </w:r>
      <w:r>
        <w:rPr>
          <w:rFonts w:hint="eastAsia" w:ascii="楷体" w:hAnsi="楷体" w:eastAsia="楷体" w:cs="楷体"/>
          <w:bCs/>
          <w:color w:val="auto"/>
        </w:rPr>
        <w:t>罗莫洛是一个仁慈、善良的贵族，也是罗马一支军队的首领。生前立遗嘱，希望把他一半的财产捐给那些跟随他作战受伤或战死士兵的家人。但罗莫洛死后，他的家人却不履行罗莫洛的遗嘱，受伤或战死士兵的家人因此告上了法庭。</w:t>
      </w:r>
    </w:p>
    <w:p>
      <w:pPr>
        <w:spacing w:line="240" w:lineRule="auto"/>
        <w:rPr>
          <w:rFonts w:hint="eastAsia" w:ascii="楷体" w:hAnsi="楷体" w:eastAsia="楷体" w:cs="楷体"/>
          <w:color w:val="auto"/>
          <w:szCs w:val="21"/>
        </w:rPr>
      </w:pPr>
      <w:r>
        <w:rPr>
          <w:rFonts w:hint="eastAsia" w:ascii="楷体" w:hAnsi="楷体" w:eastAsia="楷体" w:cs="楷体"/>
          <w:bCs/>
          <w:color w:val="auto"/>
          <w:lang w:val="en-US" w:eastAsia="zh-CN"/>
        </w:rPr>
        <w:t xml:space="preserve">          </w:t>
      </w:r>
      <w:r>
        <w:rPr>
          <w:rFonts w:hint="eastAsia" w:ascii="楷体" w:hAnsi="楷体" w:eastAsia="楷体" w:cs="楷体"/>
          <w:color w:val="auto"/>
          <w:szCs w:val="21"/>
        </w:rPr>
        <w:t>第五表：死者的财产需按其遗嘱进行处理</w:t>
      </w:r>
    </w:p>
    <w:p>
      <w:pPr>
        <w:spacing w:line="240" w:lineRule="auto"/>
        <w:rPr>
          <w:rFonts w:hint="eastAsia" w:eastAsiaTheme="minorEastAsia"/>
          <w:color w:val="auto"/>
          <w:szCs w:val="21"/>
          <w:lang w:val="en-US" w:eastAsia="zh-CN"/>
        </w:rPr>
      </w:pPr>
      <w:r>
        <w:rPr>
          <w:rFonts w:hint="eastAsia" w:ascii="楷体" w:hAnsi="楷体" w:eastAsia="楷体" w:cs="楷体"/>
          <w:color w:val="auto"/>
          <w:szCs w:val="21"/>
          <w:lang w:val="en-US" w:eastAsia="zh-CN"/>
        </w:rPr>
        <w:t xml:space="preserve">                                       ---------《十二铜表法》</w:t>
      </w:r>
    </w:p>
    <w:p>
      <w:pPr>
        <w:numPr>
          <w:ilvl w:val="0"/>
          <w:numId w:val="4"/>
        </w:numPr>
        <w:spacing w:line="240" w:lineRule="auto"/>
        <w:rPr>
          <w:rFonts w:hint="eastAsia" w:ascii="宋体" w:hAnsi="宋体"/>
          <w:bCs/>
          <w:color w:val="auto"/>
        </w:rPr>
      </w:pPr>
      <w:r>
        <w:rPr>
          <w:rFonts w:hint="eastAsia" w:ascii="宋体" w:hAnsi="宋体"/>
          <w:bCs/>
          <w:color w:val="auto"/>
        </w:rPr>
        <w:t>请想一想，在罗马共和国初期，法官会怎么判呢？为什么？</w:t>
      </w:r>
      <w:r>
        <w:rPr>
          <w:rFonts w:hint="eastAsia" w:ascii="宋体" w:hAnsi="宋体"/>
          <w:bCs/>
          <w:color w:val="auto"/>
          <w:lang w:eastAsia="zh-CN"/>
        </w:rPr>
        <w:t>（</w:t>
      </w:r>
      <w:r>
        <w:rPr>
          <w:rFonts w:hint="eastAsia" w:ascii="宋体" w:hAnsi="宋体"/>
          <w:bCs/>
          <w:color w:val="auto"/>
          <w:lang w:val="en-US" w:eastAsia="zh-CN"/>
        </w:rPr>
        <w:t>6分</w:t>
      </w:r>
      <w:r>
        <w:rPr>
          <w:rFonts w:hint="eastAsia" w:ascii="宋体" w:hAnsi="宋体"/>
          <w:bCs/>
          <w:color w:val="auto"/>
          <w:lang w:eastAsia="zh-CN"/>
        </w:rPr>
        <w:t>）</w:t>
      </w:r>
    </w:p>
    <w:p>
      <w:pPr>
        <w:numPr>
          <w:ilvl w:val="0"/>
          <w:numId w:val="0"/>
        </w:numPr>
        <w:spacing w:line="240" w:lineRule="auto"/>
        <w:rPr>
          <w:rFonts w:hint="eastAsia" w:ascii="宋体" w:hAnsi="宋体"/>
          <w:bCs/>
          <w:color w:val="auto"/>
        </w:rPr>
      </w:pPr>
    </w:p>
    <w:p>
      <w:pPr>
        <w:numPr>
          <w:ilvl w:val="0"/>
          <w:numId w:val="0"/>
        </w:numPr>
        <w:spacing w:line="240" w:lineRule="auto"/>
        <w:rPr>
          <w:rFonts w:hint="eastAsia" w:ascii="宋体" w:hAnsi="宋体"/>
          <w:bCs/>
          <w:color w:val="auto"/>
        </w:rPr>
      </w:pPr>
    </w:p>
    <w:p>
      <w:pPr>
        <w:numPr>
          <w:ilvl w:val="0"/>
          <w:numId w:val="0"/>
        </w:numPr>
        <w:spacing w:line="240" w:lineRule="auto"/>
        <w:rPr>
          <w:rFonts w:hint="eastAsia" w:ascii="宋体" w:hAnsi="宋体"/>
          <w:bCs/>
          <w:color w:val="auto"/>
        </w:rPr>
      </w:pPr>
    </w:p>
    <w:p>
      <w:pPr>
        <w:numPr>
          <w:ilvl w:val="0"/>
          <w:numId w:val="0"/>
        </w:numPr>
        <w:spacing w:line="240" w:lineRule="auto"/>
        <w:rPr>
          <w:rFonts w:hint="eastAsia" w:ascii="宋体" w:hAnsi="宋体"/>
          <w:bCs/>
          <w:color w:val="auto"/>
        </w:rPr>
      </w:pPr>
    </w:p>
    <w:p>
      <w:pPr>
        <w:numPr>
          <w:ilvl w:val="0"/>
          <w:numId w:val="4"/>
        </w:numPr>
        <w:spacing w:line="240" w:lineRule="auto"/>
        <w:rPr>
          <w:rFonts w:ascii="宋体" w:hAnsi="宋体"/>
          <w:bCs/>
          <w:color w:val="auto"/>
        </w:rPr>
      </w:pPr>
      <w:r>
        <w:rPr>
          <w:rFonts w:hint="eastAsia" w:ascii="宋体" w:hAnsi="宋体"/>
          <w:bCs/>
          <w:color w:val="auto"/>
        </w:rPr>
        <w:t>根据《十二铜表法》，法官又怎么判？</w:t>
      </w:r>
      <w:r>
        <w:rPr>
          <w:rFonts w:hint="eastAsia" w:ascii="宋体" w:hAnsi="宋体"/>
          <w:bCs/>
          <w:color w:val="auto"/>
          <w:lang w:eastAsia="zh-CN"/>
        </w:rPr>
        <w:t>（</w:t>
      </w:r>
      <w:r>
        <w:rPr>
          <w:rFonts w:hint="eastAsia" w:ascii="宋体" w:hAnsi="宋体"/>
          <w:bCs/>
          <w:color w:val="auto"/>
          <w:lang w:val="en-US" w:eastAsia="zh-CN"/>
        </w:rPr>
        <w:t>3分</w:t>
      </w:r>
      <w:r>
        <w:rPr>
          <w:rFonts w:hint="eastAsia" w:ascii="宋体" w:hAnsi="宋体"/>
          <w:bCs/>
          <w:color w:val="auto"/>
          <w:lang w:eastAsia="zh-CN"/>
        </w:rPr>
        <w:t>）</w:t>
      </w:r>
    </w:p>
    <w:p>
      <w:pPr>
        <w:numPr>
          <w:ilvl w:val="0"/>
          <w:numId w:val="0"/>
        </w:numPr>
        <w:spacing w:line="240" w:lineRule="auto"/>
        <w:rPr>
          <w:rFonts w:hint="eastAsia" w:ascii="宋体" w:hAnsi="宋体"/>
          <w:bCs/>
          <w:color w:val="auto"/>
        </w:rPr>
      </w:pPr>
    </w:p>
    <w:p>
      <w:pPr>
        <w:numPr>
          <w:ilvl w:val="0"/>
          <w:numId w:val="0"/>
        </w:numPr>
        <w:spacing w:line="240" w:lineRule="auto"/>
        <w:rPr>
          <w:rFonts w:hint="eastAsia" w:ascii="宋体" w:hAnsi="宋体"/>
          <w:bCs/>
          <w:color w:val="auto"/>
        </w:rPr>
      </w:pPr>
    </w:p>
    <w:p>
      <w:pPr>
        <w:numPr>
          <w:ilvl w:val="0"/>
          <w:numId w:val="0"/>
        </w:numPr>
        <w:spacing w:line="240" w:lineRule="auto"/>
        <w:rPr>
          <w:rFonts w:hint="eastAsia" w:ascii="宋体" w:hAnsi="宋体"/>
          <w:bCs/>
          <w:color w:val="auto"/>
        </w:rPr>
      </w:pPr>
    </w:p>
    <w:p>
      <w:pPr>
        <w:numPr>
          <w:ilvl w:val="0"/>
          <w:numId w:val="0"/>
        </w:numPr>
        <w:spacing w:line="240" w:lineRule="auto"/>
        <w:rPr>
          <w:rFonts w:hint="eastAsia" w:ascii="宋体" w:hAnsi="宋体"/>
          <w:bCs/>
          <w:color w:val="auto"/>
        </w:rPr>
      </w:pPr>
    </w:p>
    <w:p>
      <w:pPr>
        <w:numPr>
          <w:ilvl w:val="0"/>
          <w:numId w:val="4"/>
        </w:numPr>
        <w:spacing w:line="240" w:lineRule="auto"/>
        <w:rPr>
          <w:rFonts w:ascii="宋体" w:hAnsi="宋体"/>
          <w:bCs/>
          <w:color w:val="auto"/>
        </w:rPr>
      </w:pPr>
      <w:r>
        <w:rPr>
          <w:rFonts w:hint="eastAsia" w:ascii="宋体" w:hAnsi="宋体"/>
          <w:bCs/>
          <w:color w:val="auto"/>
        </w:rPr>
        <w:t>《十二铜表法》的颁布，在社会上引起了强烈的反响。你认为如何评价《十二铜表法》？（</w:t>
      </w:r>
      <w:r>
        <w:rPr>
          <w:rFonts w:hint="eastAsia" w:ascii="宋体" w:hAnsi="宋体"/>
          <w:bCs/>
          <w:color w:val="auto"/>
          <w:lang w:val="en-US" w:eastAsia="zh-CN"/>
        </w:rPr>
        <w:t>6</w:t>
      </w:r>
      <w:r>
        <w:rPr>
          <w:rFonts w:hint="eastAsia" w:ascii="宋体" w:hAnsi="宋体"/>
          <w:bCs/>
          <w:color w:val="auto"/>
        </w:rPr>
        <w:t>分）</w:t>
      </w:r>
    </w:p>
    <w:p>
      <w:pPr>
        <w:spacing w:line="240" w:lineRule="auto"/>
        <w:rPr>
          <w:rFonts w:hint="eastAsia" w:ascii="宋体" w:hAnsi="宋体"/>
          <w:b/>
          <w:color w:val="auto"/>
        </w:rPr>
      </w:pPr>
    </w:p>
    <w:p>
      <w:pPr>
        <w:spacing w:line="240" w:lineRule="auto"/>
        <w:rPr>
          <w:rFonts w:hint="eastAsia" w:ascii="宋体" w:hAnsi="宋体"/>
          <w:b/>
          <w:color w:val="auto"/>
        </w:rPr>
      </w:pPr>
    </w:p>
    <w:p>
      <w:pPr>
        <w:spacing w:line="240" w:lineRule="auto"/>
        <w:rPr>
          <w:rFonts w:hint="eastAsia" w:ascii="宋体" w:hAnsi="宋体"/>
          <w:b/>
          <w:color w:val="auto"/>
        </w:rPr>
      </w:pPr>
    </w:p>
    <w:p>
      <w:pPr>
        <w:spacing w:line="240" w:lineRule="auto"/>
        <w:rPr>
          <w:rFonts w:hint="eastAsia" w:ascii="宋体" w:hAnsi="宋体"/>
          <w:b/>
          <w:color w:val="auto"/>
        </w:rPr>
      </w:pPr>
    </w:p>
    <w:p>
      <w:pPr>
        <w:spacing w:line="240" w:lineRule="auto"/>
        <w:rPr>
          <w:rFonts w:hint="eastAsia" w:ascii="宋体" w:hAnsi="宋体"/>
          <w:b/>
          <w:color w:val="auto"/>
        </w:rPr>
      </w:pPr>
    </w:p>
    <w:p>
      <w:pPr>
        <w:spacing w:line="240" w:lineRule="auto"/>
        <w:rPr>
          <w:rFonts w:hint="eastAsia" w:ascii="宋体" w:hAnsi="宋体"/>
          <w:b/>
          <w:color w:val="auto"/>
        </w:rPr>
      </w:pPr>
    </w:p>
    <w:p>
      <w:pPr>
        <w:spacing w:line="240" w:lineRule="auto"/>
        <w:rPr>
          <w:rFonts w:hint="eastAsia" w:ascii="楷体_GB2312" w:hAnsi="宋体" w:eastAsia="楷体_GB2312"/>
          <w:bCs/>
          <w:color w:val="auto"/>
        </w:rPr>
      </w:pPr>
      <w:r>
        <w:rPr>
          <w:rFonts w:hint="eastAsia" w:ascii="宋体" w:hAnsi="宋体"/>
          <w:b/>
          <w:color w:val="auto"/>
        </w:rPr>
        <w:t>材料二</w:t>
      </w:r>
      <w:r>
        <w:rPr>
          <w:rFonts w:hint="eastAsia" w:ascii="楷体_GB2312" w:hAnsi="宋体" w:eastAsia="楷体_GB2312"/>
          <w:color w:val="auto"/>
        </w:rPr>
        <w:t xml:space="preserve">  </w:t>
      </w:r>
      <w:r>
        <w:rPr>
          <w:rFonts w:hint="eastAsia" w:ascii="楷体_GB2312" w:hAnsi="宋体" w:eastAsia="楷体_GB2312"/>
          <w:bCs/>
          <w:color w:val="auto"/>
        </w:rPr>
        <w:t>古罗马大将恺撒进兵埃及，与美丽的埃及女王克丽奥佩特拉相爱，并且两人有了一个儿子，取名托勒密·恺撒。当恺撒归国执政之后，克丽奥佩特拉携儿子赴罗马与恺撒相会，并向罗马法庭为自己和儿子申请罗马籍。</w:t>
      </w:r>
    </w:p>
    <w:p>
      <w:pPr>
        <w:spacing w:line="240" w:lineRule="auto"/>
        <w:rPr>
          <w:rFonts w:hint="eastAsia" w:ascii="宋体" w:hAnsi="宋体"/>
          <w:bCs/>
          <w:color w:val="auto"/>
        </w:rPr>
      </w:pPr>
      <w:r>
        <w:rPr>
          <w:rFonts w:hint="eastAsia" w:ascii="宋体" w:hAnsi="宋体"/>
          <w:bCs/>
          <w:color w:val="auto"/>
        </w:rPr>
        <w:t>（</w:t>
      </w:r>
      <w:r>
        <w:rPr>
          <w:rFonts w:hint="eastAsia" w:ascii="宋体" w:hAnsi="宋体"/>
          <w:bCs/>
          <w:color w:val="auto"/>
          <w:lang w:val="en-US" w:eastAsia="zh-CN"/>
        </w:rPr>
        <w:t>4</w:t>
      </w:r>
      <w:r>
        <w:rPr>
          <w:rFonts w:hint="eastAsia" w:ascii="宋体" w:hAnsi="宋体"/>
          <w:bCs/>
          <w:color w:val="auto"/>
        </w:rPr>
        <w:t>）请问：根据公民法，法官会判克丽奥佩特拉和她的儿子享有罗马籍吗？为什么？（</w:t>
      </w:r>
      <w:r>
        <w:rPr>
          <w:rFonts w:hint="eastAsia" w:ascii="宋体" w:hAnsi="宋体"/>
          <w:bCs/>
          <w:color w:val="auto"/>
          <w:lang w:val="en-US" w:eastAsia="zh-CN"/>
        </w:rPr>
        <w:t>4</w:t>
      </w:r>
      <w:r>
        <w:rPr>
          <w:rFonts w:hint="eastAsia" w:ascii="宋体" w:hAnsi="宋体"/>
          <w:bCs/>
          <w:color w:val="auto"/>
        </w:rPr>
        <w:t xml:space="preserve">分） </w:t>
      </w:r>
    </w:p>
    <w:p>
      <w:pPr>
        <w:spacing w:line="240" w:lineRule="auto"/>
        <w:rPr>
          <w:rFonts w:hint="eastAsia"/>
          <w:b/>
          <w:color w:val="auto"/>
        </w:rPr>
      </w:pPr>
    </w:p>
    <w:p>
      <w:pPr>
        <w:spacing w:line="240" w:lineRule="auto"/>
        <w:rPr>
          <w:rFonts w:hint="eastAsia" w:ascii="宋体" w:hAnsi="宋体" w:eastAsia="宋体" w:cs="宋体"/>
          <w:color w:val="auto"/>
          <w:lang w:val="en-US" w:eastAsia="zh-CN"/>
        </w:rPr>
      </w:pPr>
    </w:p>
    <w:p/>
    <w:p/>
    <w:p/>
    <w:p/>
    <w:p/>
    <w:p/>
    <w:p/>
    <w:p>
      <w:pPr>
        <w:spacing w:line="24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2016级高一第一次月考</w:t>
      </w:r>
    </w:p>
    <w:p>
      <w:pPr>
        <w:spacing w:line="240" w:lineRule="auto"/>
        <w:jc w:val="center"/>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历史参考答案</w:t>
      </w:r>
    </w:p>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一、选择题（60分）</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题号</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2</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3</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4</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5</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6</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7</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8</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9</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答案</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C</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D</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A</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B</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C</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A</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C</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C</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D</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题号</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11</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12</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13</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14</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15</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16</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17</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18</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19</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答案</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B</w:t>
            </w:r>
          </w:p>
        </w:tc>
        <w:tc>
          <w:tcPr>
            <w:tcW w:w="774"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D</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B</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C</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C</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C</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A</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C</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B</w:t>
            </w:r>
          </w:p>
        </w:tc>
        <w:tc>
          <w:tcPr>
            <w:tcW w:w="775" w:type="dxa"/>
          </w:tcPr>
          <w:p>
            <w:pPr>
              <w:spacing w:line="240" w:lineRule="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 xml:space="preserve">  A</w:t>
            </w:r>
          </w:p>
        </w:tc>
      </w:tr>
    </w:tbl>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二、材料解析题（21题21分，22题19分，共40分）</w:t>
      </w:r>
    </w:p>
    <w:p>
      <w:pPr>
        <w:adjustRightInd w:val="0"/>
        <w:snapToGrid w:val="0"/>
        <w:spacing w:line="240" w:lineRule="auto"/>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1</w:t>
      </w:r>
      <w:r>
        <w:rPr>
          <w:rFonts w:hint="eastAsia" w:ascii="宋体" w:hAnsi="宋体"/>
          <w:color w:val="auto"/>
          <w:szCs w:val="21"/>
        </w:rPr>
        <w:t>.</w:t>
      </w:r>
      <w:r>
        <w:rPr>
          <w:rFonts w:ascii="宋体" w:hAnsi="宋体"/>
          <w:color w:val="auto"/>
          <w:szCs w:val="21"/>
        </w:rPr>
        <w:t xml:space="preserve"> </w:t>
      </w:r>
      <w:r>
        <w:rPr>
          <w:rFonts w:hint="eastAsia" w:ascii="宋体" w:hAnsi="宋体"/>
          <w:color w:val="auto"/>
          <w:szCs w:val="21"/>
          <w:lang w:eastAsia="zh-CN"/>
        </w:rPr>
        <w:t>（</w:t>
      </w:r>
      <w:r>
        <w:rPr>
          <w:rFonts w:hint="eastAsia" w:ascii="宋体" w:hAnsi="宋体"/>
          <w:color w:val="auto"/>
          <w:szCs w:val="21"/>
          <w:lang w:val="en-US" w:eastAsia="zh-CN"/>
        </w:rPr>
        <w:t>21分</w:t>
      </w:r>
      <w:r>
        <w:rPr>
          <w:rFonts w:hint="eastAsia" w:ascii="宋体" w:hAnsi="宋体"/>
          <w:color w:val="auto"/>
          <w:szCs w:val="21"/>
          <w:lang w:eastAsia="zh-CN"/>
        </w:rPr>
        <w:t>）</w:t>
      </w:r>
      <w:r>
        <w:rPr>
          <w:rFonts w:ascii="宋体" w:hAnsi="宋体"/>
          <w:color w:val="auto"/>
          <w:szCs w:val="21"/>
        </w:rPr>
        <w:t>(</w:t>
      </w:r>
      <w:r>
        <w:rPr>
          <w:rFonts w:hint="eastAsia" w:ascii="宋体" w:hAnsi="宋体"/>
          <w:color w:val="auto"/>
          <w:szCs w:val="21"/>
        </w:rPr>
        <w:t>1）内容：郡县官吏由中央任命，官员分工</w:t>
      </w:r>
      <w:r>
        <w:rPr>
          <w:rFonts w:hint="eastAsia" w:ascii="宋体" w:hAnsi="宋体"/>
          <w:color w:val="auto"/>
          <w:szCs w:val="21"/>
          <w:lang w:val="en-US" w:eastAsia="zh-CN"/>
        </w:rPr>
        <w:t>负责</w:t>
      </w:r>
      <w:r>
        <w:rPr>
          <w:rFonts w:hint="eastAsia" w:ascii="宋体" w:hAnsi="宋体"/>
          <w:color w:val="auto"/>
          <w:szCs w:val="21"/>
        </w:rPr>
        <w:t>；郡县官吏須服从中央统一调动；定期实行分级考核。（</w:t>
      </w:r>
      <w:r>
        <w:rPr>
          <w:rFonts w:hint="eastAsia" w:ascii="宋体" w:hAnsi="宋体"/>
          <w:color w:val="auto"/>
          <w:szCs w:val="21"/>
          <w:lang w:val="en-US" w:eastAsia="zh-CN"/>
        </w:rPr>
        <w:t>6</w:t>
      </w:r>
      <w:r>
        <w:rPr>
          <w:rFonts w:hint="eastAsia" w:ascii="宋体" w:hAnsi="宋体"/>
          <w:color w:val="auto"/>
          <w:szCs w:val="21"/>
        </w:rPr>
        <w:t>分）</w:t>
      </w:r>
    </w:p>
    <w:p>
      <w:pPr>
        <w:adjustRightInd w:val="0"/>
        <w:snapToGrid w:val="0"/>
        <w:spacing w:line="240" w:lineRule="auto"/>
        <w:rPr>
          <w:rFonts w:ascii="宋体" w:hAnsi="宋体"/>
          <w:color w:val="auto"/>
          <w:szCs w:val="21"/>
        </w:rPr>
      </w:pPr>
      <w:r>
        <w:rPr>
          <w:rFonts w:hint="eastAsia" w:ascii="宋体" w:hAnsi="宋体"/>
          <w:color w:val="auto"/>
          <w:szCs w:val="21"/>
        </w:rPr>
        <w:t>（2）制度：郡国并行制。（</w:t>
      </w:r>
      <w:r>
        <w:rPr>
          <w:rFonts w:hint="eastAsia" w:ascii="宋体" w:hAnsi="宋体"/>
          <w:color w:val="auto"/>
          <w:szCs w:val="21"/>
          <w:lang w:val="en-US" w:eastAsia="zh-CN"/>
        </w:rPr>
        <w:t>2</w:t>
      </w:r>
      <w:r>
        <w:rPr>
          <w:rFonts w:hint="eastAsia" w:ascii="宋体" w:hAnsi="宋体"/>
          <w:color w:val="auto"/>
          <w:szCs w:val="21"/>
        </w:rPr>
        <w:t>分）</w:t>
      </w:r>
    </w:p>
    <w:p>
      <w:pPr>
        <w:adjustRightInd w:val="0"/>
        <w:snapToGrid w:val="0"/>
        <w:spacing w:line="240" w:lineRule="auto"/>
        <w:rPr>
          <w:rFonts w:ascii="宋体" w:hAnsi="宋体"/>
          <w:color w:val="auto"/>
          <w:szCs w:val="21"/>
        </w:rPr>
      </w:pPr>
      <w:r>
        <w:rPr>
          <w:rFonts w:hint="eastAsia" w:ascii="宋体" w:hAnsi="宋体"/>
          <w:color w:val="auto"/>
          <w:szCs w:val="21"/>
        </w:rPr>
        <w:t>理由：诸侯王国以下依然是郡县制，侯国直属中央。（</w:t>
      </w:r>
      <w:r>
        <w:rPr>
          <w:rFonts w:hint="eastAsia" w:ascii="宋体" w:hAnsi="宋体"/>
          <w:color w:val="auto"/>
          <w:szCs w:val="21"/>
          <w:lang w:val="en-US" w:eastAsia="zh-CN"/>
        </w:rPr>
        <w:t>3</w:t>
      </w:r>
      <w:r>
        <w:rPr>
          <w:rFonts w:hint="eastAsia" w:ascii="宋体" w:hAnsi="宋体"/>
          <w:color w:val="auto"/>
          <w:szCs w:val="21"/>
        </w:rPr>
        <w:t>分）</w:t>
      </w:r>
    </w:p>
    <w:p>
      <w:pPr>
        <w:adjustRightInd w:val="0"/>
        <w:snapToGrid w:val="0"/>
        <w:spacing w:line="240" w:lineRule="auto"/>
        <w:rPr>
          <w:rFonts w:ascii="宋体" w:hAnsi="宋体"/>
          <w:color w:val="auto"/>
          <w:szCs w:val="21"/>
        </w:rPr>
      </w:pPr>
      <w:r>
        <w:rPr>
          <w:rFonts w:hint="eastAsia" w:ascii="宋体" w:hAnsi="宋体"/>
          <w:color w:val="auto"/>
          <w:szCs w:val="21"/>
        </w:rPr>
        <w:t>（3）行省拥有大权，但受中央节制；行省实行群官负责和集体议事；中央寄部分权力于行省，借行省集权中央；部分地方由中书省直接管理。（</w:t>
      </w:r>
      <w:r>
        <w:rPr>
          <w:rFonts w:hint="eastAsia" w:ascii="宋体" w:hAnsi="宋体"/>
          <w:color w:val="auto"/>
          <w:szCs w:val="21"/>
          <w:lang w:val="en-US" w:eastAsia="zh-CN"/>
        </w:rPr>
        <w:t>8</w:t>
      </w:r>
      <w:r>
        <w:rPr>
          <w:rFonts w:hint="eastAsia" w:ascii="宋体" w:hAnsi="宋体"/>
          <w:color w:val="auto"/>
          <w:szCs w:val="21"/>
        </w:rPr>
        <w:t>分）</w:t>
      </w:r>
    </w:p>
    <w:p>
      <w:pPr>
        <w:adjustRightInd w:val="0"/>
        <w:snapToGrid w:val="0"/>
        <w:spacing w:line="240" w:lineRule="auto"/>
        <w:rPr>
          <w:rFonts w:ascii="宋体" w:hAnsi="宋体"/>
          <w:color w:val="auto"/>
          <w:szCs w:val="21"/>
        </w:rPr>
      </w:pPr>
      <w:r>
        <w:rPr>
          <w:rFonts w:hint="eastAsia" w:ascii="宋体" w:hAnsi="宋体"/>
          <w:color w:val="auto"/>
          <w:szCs w:val="21"/>
        </w:rPr>
        <w:t>（4）认识：古代中国地方行政制度在继承中不断变革，中央集权与地方分权的关系需要妥善处理。</w:t>
      </w:r>
      <w:r>
        <w:rPr>
          <w:rFonts w:ascii="宋体" w:hAnsi="宋体"/>
          <w:color w:val="auto"/>
          <w:szCs w:val="21"/>
        </w:rPr>
        <w:t xml:space="preserve"> (2</w:t>
      </w:r>
      <w:r>
        <w:rPr>
          <w:rFonts w:hint="eastAsia" w:ascii="宋体" w:hAnsi="宋体"/>
          <w:color w:val="auto"/>
          <w:szCs w:val="21"/>
        </w:rPr>
        <w:t>分)</w:t>
      </w:r>
    </w:p>
    <w:p>
      <w:pPr>
        <w:spacing w:line="240" w:lineRule="auto"/>
        <w:rPr>
          <w:rFonts w:hint="eastAsia" w:ascii="宋体" w:hAnsi="宋体"/>
          <w:color w:val="auto"/>
          <w:szCs w:val="21"/>
        </w:rPr>
      </w:pPr>
      <w:r>
        <w:rPr>
          <w:rFonts w:hint="eastAsia" w:ascii="宋体" w:hAnsi="宋体"/>
          <w:b w:val="0"/>
          <w:bCs/>
          <w:color w:val="auto"/>
          <w:szCs w:val="21"/>
        </w:rPr>
        <w:t>2</w:t>
      </w:r>
      <w:r>
        <w:rPr>
          <w:rFonts w:hint="eastAsia" w:ascii="宋体" w:hAnsi="宋体"/>
          <w:b w:val="0"/>
          <w:bCs/>
          <w:color w:val="auto"/>
          <w:szCs w:val="21"/>
          <w:lang w:val="en-US" w:eastAsia="zh-CN"/>
        </w:rPr>
        <w:t>2</w:t>
      </w:r>
      <w:r>
        <w:rPr>
          <w:rFonts w:hint="eastAsia" w:ascii="宋体" w:hAnsi="宋体"/>
          <w:b w:val="0"/>
          <w:bCs/>
          <w:color w:val="auto"/>
          <w:szCs w:val="21"/>
        </w:rPr>
        <w:t>.</w:t>
      </w:r>
      <w:r>
        <w:rPr>
          <w:rFonts w:hint="eastAsia" w:ascii="宋体" w:hAnsi="宋体"/>
          <w:b w:val="0"/>
          <w:bCs/>
          <w:color w:val="auto"/>
          <w:szCs w:val="21"/>
          <w:lang w:eastAsia="zh-CN"/>
        </w:rPr>
        <w:t>（</w:t>
      </w:r>
      <w:r>
        <w:rPr>
          <w:rFonts w:hint="eastAsia" w:ascii="宋体" w:hAnsi="宋体"/>
          <w:b w:val="0"/>
          <w:bCs/>
          <w:color w:val="auto"/>
          <w:szCs w:val="21"/>
          <w:lang w:val="en-US" w:eastAsia="zh-CN"/>
        </w:rPr>
        <w:t>19分</w:t>
      </w:r>
      <w:r>
        <w:rPr>
          <w:rFonts w:hint="eastAsia" w:ascii="宋体" w:hAnsi="宋体"/>
          <w:b w:val="0"/>
          <w:bCs/>
          <w:color w:val="auto"/>
          <w:szCs w:val="21"/>
          <w:lang w:eastAsia="zh-CN"/>
        </w:rPr>
        <w:t>）</w:t>
      </w:r>
      <w:r>
        <w:rPr>
          <w:rFonts w:hint="eastAsia" w:ascii="宋体" w:hAnsi="宋体"/>
          <w:b w:val="0"/>
          <w:bCs/>
          <w:color w:val="auto"/>
          <w:szCs w:val="21"/>
        </w:rPr>
        <w:t>【解析】</w:t>
      </w:r>
      <w:r>
        <w:rPr>
          <w:rFonts w:hint="eastAsia" w:ascii="宋体" w:hAnsi="宋体"/>
          <w:color w:val="auto"/>
          <w:szCs w:val="21"/>
        </w:rPr>
        <w:t>本题主要考查学生的知识迁移能力，即运用所学解决问题的能力，学生准确把握“习惯法”“《十二铜表法》”“公民法”等概念即可解答。</w:t>
      </w:r>
    </w:p>
    <w:p>
      <w:pPr>
        <w:spacing w:line="240" w:lineRule="auto"/>
        <w:rPr>
          <w:rFonts w:ascii="宋体" w:hAnsi="宋体"/>
          <w:color w:val="auto"/>
          <w:szCs w:val="21"/>
        </w:rPr>
      </w:pPr>
      <w:r>
        <w:rPr>
          <w:rFonts w:hint="eastAsia" w:ascii="宋体" w:hAnsi="宋体"/>
          <w:b w:val="0"/>
          <w:bCs w:val="0"/>
          <w:color w:val="auto"/>
          <w:szCs w:val="21"/>
        </w:rPr>
        <w:t>【答案】</w:t>
      </w:r>
      <w:r>
        <w:rPr>
          <w:rFonts w:hint="eastAsia" w:ascii="宋体" w:hAnsi="宋体"/>
          <w:bCs/>
          <w:color w:val="auto"/>
          <w:szCs w:val="21"/>
        </w:rPr>
        <w:t>（1）法官会偏袒罗莫洛的家人。</w:t>
      </w:r>
      <w:r>
        <w:rPr>
          <w:rFonts w:hint="eastAsia" w:ascii="宋体" w:hAnsi="宋体"/>
          <w:bCs/>
          <w:color w:val="auto"/>
          <w:szCs w:val="21"/>
          <w:lang w:eastAsia="zh-CN"/>
        </w:rPr>
        <w:t>（</w:t>
      </w:r>
      <w:r>
        <w:rPr>
          <w:rFonts w:hint="eastAsia" w:ascii="宋体" w:hAnsi="宋体"/>
          <w:bCs/>
          <w:color w:val="auto"/>
          <w:szCs w:val="21"/>
          <w:lang w:val="en-US" w:eastAsia="zh-CN"/>
        </w:rPr>
        <w:t>3分）</w:t>
      </w:r>
      <w:r>
        <w:rPr>
          <w:rFonts w:hint="eastAsia" w:ascii="宋体" w:hAnsi="宋体"/>
          <w:bCs/>
          <w:color w:val="auto"/>
          <w:szCs w:val="21"/>
        </w:rPr>
        <w:t>因为罗马共和国早期只有习惯法，没有成文法，无形中为法官故意压迫平民、袒护贵族提供了方便。</w:t>
      </w:r>
      <w:r>
        <w:rPr>
          <w:rFonts w:hint="eastAsia" w:ascii="宋体" w:hAnsi="宋体"/>
          <w:bCs/>
          <w:color w:val="auto"/>
          <w:szCs w:val="21"/>
          <w:lang w:eastAsia="zh-CN"/>
        </w:rPr>
        <w:t>（</w:t>
      </w:r>
      <w:r>
        <w:rPr>
          <w:rFonts w:hint="eastAsia" w:ascii="宋体" w:hAnsi="宋体"/>
          <w:bCs/>
          <w:color w:val="auto"/>
          <w:szCs w:val="21"/>
          <w:lang w:val="en-US" w:eastAsia="zh-CN"/>
        </w:rPr>
        <w:t xml:space="preserve">3分） </w:t>
      </w:r>
    </w:p>
    <w:p>
      <w:pPr>
        <w:spacing w:line="240" w:lineRule="auto"/>
        <w:ind w:firstLine="315" w:firstLineChars="150"/>
        <w:rPr>
          <w:rFonts w:hint="eastAsia"/>
          <w:color w:val="auto"/>
          <w:szCs w:val="21"/>
        </w:rPr>
      </w:pPr>
      <w:r>
        <w:rPr>
          <w:rFonts w:hint="eastAsia"/>
          <w:color w:val="auto"/>
          <w:szCs w:val="21"/>
          <w:lang w:eastAsia="zh-CN"/>
        </w:rPr>
        <w:t>（</w:t>
      </w:r>
      <w:r>
        <w:rPr>
          <w:rFonts w:hint="eastAsia"/>
          <w:color w:val="auto"/>
          <w:szCs w:val="21"/>
          <w:lang w:val="en-US" w:eastAsia="zh-CN"/>
        </w:rPr>
        <w:t>2</w:t>
      </w:r>
      <w:r>
        <w:rPr>
          <w:rFonts w:hint="eastAsia"/>
          <w:color w:val="auto"/>
          <w:szCs w:val="21"/>
          <w:lang w:eastAsia="zh-CN"/>
        </w:rPr>
        <w:t>）</w:t>
      </w:r>
      <w:r>
        <w:rPr>
          <w:rFonts w:hint="eastAsia"/>
          <w:color w:val="auto"/>
          <w:szCs w:val="21"/>
        </w:rPr>
        <w:t xml:space="preserve"> 罗莫洛一半的财产将捐给那些跟随他作战受伤或战死士兵的家人。</w:t>
      </w:r>
      <w:r>
        <w:rPr>
          <w:rFonts w:hint="eastAsia"/>
          <w:color w:val="auto"/>
          <w:szCs w:val="21"/>
          <w:lang w:eastAsia="zh-CN"/>
        </w:rPr>
        <w:t>（</w:t>
      </w:r>
      <w:r>
        <w:rPr>
          <w:rFonts w:hint="eastAsia"/>
          <w:color w:val="auto"/>
          <w:szCs w:val="21"/>
          <w:lang w:val="en-US" w:eastAsia="zh-CN"/>
        </w:rPr>
        <w:t>3分</w:t>
      </w:r>
      <w:r>
        <w:rPr>
          <w:rFonts w:hint="eastAsia"/>
          <w:color w:val="auto"/>
          <w:szCs w:val="21"/>
          <w:lang w:eastAsia="zh-CN"/>
        </w:rPr>
        <w:t>）</w:t>
      </w:r>
    </w:p>
    <w:p>
      <w:pPr>
        <w:spacing w:line="240" w:lineRule="auto"/>
        <w:ind w:firstLine="315" w:firstLineChars="150"/>
        <w:rPr>
          <w:rFonts w:hint="eastAsia"/>
          <w:color w:val="auto"/>
          <w:szCs w:val="21"/>
        </w:rPr>
      </w:pPr>
      <w:r>
        <w:rPr>
          <w:rFonts w:hint="eastAsia"/>
          <w:color w:val="auto"/>
          <w:szCs w:val="21"/>
        </w:rPr>
        <w:t>《十二铜表法》的颁布，标志着成文法的诞生，审理案件有了明确的法律依据，据此（根据第五表：死者的财产需按其遗嘱进行处理）。</w:t>
      </w:r>
    </w:p>
    <w:p>
      <w:pPr>
        <w:spacing w:line="240" w:lineRule="auto"/>
        <w:rPr>
          <w:rFonts w:hint="eastAsia" w:ascii="宋体" w:hAnsi="宋体"/>
          <w:color w:val="auto"/>
          <w:szCs w:val="21"/>
        </w:rPr>
      </w:pPr>
      <w:r>
        <w:rPr>
          <w:rFonts w:hint="eastAsia" w:ascii="宋体" w:hAnsi="宋体"/>
          <w:color w:val="auto"/>
          <w:szCs w:val="21"/>
        </w:rPr>
        <w:t xml:space="preserve">    </w:t>
      </w:r>
      <w:r>
        <w:rPr>
          <w:rFonts w:hint="eastAsia" w:ascii="宋体" w:hAnsi="宋体"/>
          <w:color w:val="auto"/>
          <w:szCs w:val="21"/>
          <w:lang w:eastAsia="zh-CN"/>
        </w:rPr>
        <w:t>（</w:t>
      </w:r>
      <w:r>
        <w:rPr>
          <w:rFonts w:hint="eastAsia" w:ascii="宋体" w:hAnsi="宋体"/>
          <w:color w:val="auto"/>
          <w:szCs w:val="21"/>
          <w:lang w:val="en-US" w:eastAsia="zh-CN"/>
        </w:rPr>
        <w:t>3</w:t>
      </w:r>
      <w:r>
        <w:rPr>
          <w:rFonts w:hint="eastAsia" w:ascii="宋体" w:hAnsi="宋体"/>
          <w:color w:val="auto"/>
          <w:szCs w:val="21"/>
          <w:lang w:eastAsia="zh-CN"/>
        </w:rPr>
        <w:t>）</w:t>
      </w:r>
      <w:r>
        <w:rPr>
          <w:rFonts w:hint="eastAsia" w:ascii="宋体" w:hAnsi="宋体"/>
          <w:color w:val="auto"/>
          <w:szCs w:val="21"/>
        </w:rPr>
        <w:t>评价：这是罗马第一部有章可循的成文法，限制了贵族，一定程度上保护了平民的利益；掺杂着原始、落后的古老习俗，保留了某些维护贵族特权的不合理法规。</w:t>
      </w:r>
      <w:r>
        <w:rPr>
          <w:rFonts w:hint="eastAsia" w:ascii="宋体" w:hAnsi="宋体"/>
          <w:color w:val="auto"/>
          <w:szCs w:val="21"/>
          <w:lang w:eastAsia="zh-CN"/>
        </w:rPr>
        <w:t>（</w:t>
      </w:r>
      <w:r>
        <w:rPr>
          <w:rFonts w:hint="eastAsia" w:ascii="宋体" w:hAnsi="宋体"/>
          <w:color w:val="auto"/>
          <w:szCs w:val="21"/>
          <w:lang w:val="en-US" w:eastAsia="zh-CN"/>
        </w:rPr>
        <w:t>6分</w:t>
      </w:r>
      <w:r>
        <w:rPr>
          <w:rFonts w:hint="eastAsia" w:ascii="宋体" w:hAnsi="宋体"/>
          <w:color w:val="auto"/>
          <w:szCs w:val="21"/>
          <w:lang w:eastAsia="zh-CN"/>
        </w:rPr>
        <w:t>）</w:t>
      </w:r>
    </w:p>
    <w:p>
      <w:pPr>
        <w:spacing w:line="240" w:lineRule="auto"/>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）不会。</w:t>
      </w:r>
      <w:r>
        <w:rPr>
          <w:rFonts w:hint="eastAsia" w:ascii="宋体" w:hAnsi="宋体"/>
          <w:color w:val="auto"/>
          <w:szCs w:val="21"/>
          <w:lang w:eastAsia="zh-CN"/>
        </w:rPr>
        <w:t>（</w:t>
      </w:r>
      <w:r>
        <w:rPr>
          <w:rFonts w:hint="eastAsia" w:ascii="宋体" w:hAnsi="宋体"/>
          <w:color w:val="auto"/>
          <w:szCs w:val="21"/>
          <w:lang w:val="en-US" w:eastAsia="zh-CN"/>
        </w:rPr>
        <w:t>2分）</w:t>
      </w:r>
      <w:r>
        <w:rPr>
          <w:rFonts w:hint="eastAsia" w:ascii="宋体" w:hAnsi="宋体"/>
          <w:color w:val="auto"/>
          <w:szCs w:val="21"/>
        </w:rPr>
        <w:t>公民法的适用范围主要限于罗马公民，</w:t>
      </w:r>
      <w:r>
        <w:rPr>
          <w:rFonts w:hint="eastAsia" w:ascii="宋体" w:hAnsi="宋体"/>
          <w:bCs/>
          <w:color w:val="auto"/>
          <w:szCs w:val="21"/>
        </w:rPr>
        <w:t>克丽奥佩特拉和她的儿子都不属于罗马公民，所以，他们不会取得罗马籍。</w:t>
      </w:r>
      <w:r>
        <w:rPr>
          <w:rFonts w:hint="eastAsia" w:ascii="宋体" w:hAnsi="宋体"/>
          <w:bCs/>
          <w:color w:val="auto"/>
          <w:szCs w:val="21"/>
          <w:lang w:eastAsia="zh-CN"/>
        </w:rPr>
        <w:t>（</w:t>
      </w:r>
      <w:r>
        <w:rPr>
          <w:rFonts w:hint="eastAsia" w:ascii="宋体" w:hAnsi="宋体"/>
          <w:bCs/>
          <w:color w:val="auto"/>
          <w:szCs w:val="21"/>
          <w:lang w:val="en-US" w:eastAsia="zh-CN"/>
        </w:rPr>
        <w:t>2分）</w:t>
      </w:r>
    </w:p>
    <w:p>
      <w:pPr>
        <w:numPr>
          <w:ilvl w:val="0"/>
          <w:numId w:val="0"/>
        </w:numPr>
        <w:spacing w:line="240" w:lineRule="auto"/>
        <w:jc w:val="both"/>
        <w:rPr>
          <w:rFonts w:hint="eastAsia" w:ascii="宋体" w:hAnsi="宋体" w:eastAsia="宋体" w:cs="宋体"/>
          <w:b/>
          <w:bCs/>
          <w:color w:val="auto"/>
          <w:sz w:val="21"/>
          <w:szCs w:val="21"/>
          <w:lang w:val="en-US" w:eastAsia="zh-CN"/>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Lucida Console">
    <w:panose1 w:val="020B0609040504020204"/>
    <w:charset w:val="00"/>
    <w:family w:val="modern"/>
    <w:pitch w:val="default"/>
    <w:sig w:usb0="8000028F" w:usb1="00001800" w:usb2="00000000" w:usb3="00000000" w:csb0="0000001F" w:csb1="D7D70000"/>
  </w:font>
  <w:font w:name="楷体_GB2312">
    <w:altName w:val="楷体"/>
    <w:panose1 w:val="02010609030101010101"/>
    <w:charset w:val="86"/>
    <w:family w:val="modern"/>
    <w:pitch w:val="default"/>
    <w:sig w:usb0="00000000" w:usb1="00000000" w:usb2="00000010" w:usb3="00000000" w:csb0="00040000" w:csb1="00000000"/>
  </w:font>
  <w:font w:name="Mangal">
    <w:altName w:val="Segoe Print"/>
    <w:panose1 w:val="00000400000000000000"/>
    <w:charset w:val="01"/>
    <w:family w:val="roman"/>
    <w:pitch w:val="default"/>
    <w:sig w:usb0="00000000" w:usb1="00000000" w:usb2="00000000" w:usb3="00000000" w:csb0="00000000" w:csb1="00000000"/>
  </w:font>
  <w:font w:name="MingLiU">
    <w:altName w:val="PMingLiU-ExtB"/>
    <w:panose1 w:val="02020309000000000000"/>
    <w:charset w:val="88"/>
    <w:family w:val="modern"/>
    <w:pitch w:val="default"/>
    <w:sig w:usb0="00000000" w:usb1="00000000" w:usb2="00000016" w:usb3="00000000" w:csb0="00100001" w:csb1="00000000"/>
  </w:font>
  <w:font w:name="AngsanaUPC">
    <w:altName w:val="Microsoft Sans Serif"/>
    <w:panose1 w:val="02020603050405020304"/>
    <w:charset w:val="00"/>
    <w:family w:val="roman"/>
    <w:pitch w:val="default"/>
    <w:sig w:usb0="00000000" w:usb1="00000000" w:usb2="00000000" w:usb3="00000000" w:csb0="0001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8" w:usb3="00000000" w:csb0="000001FF" w:csb1="00000000"/>
  </w:font>
  <w:font w:name="汉仪书宋二简">
    <w:altName w:val="宋体"/>
    <w:panose1 w:val="02010609000101010101"/>
    <w:charset w:val="86"/>
    <w:family w:val="modern"/>
    <w:pitch w:val="default"/>
    <w:sig w:usb0="00000000" w:usb1="00000000" w:usb2="00000012"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_x001A_">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sөũ">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 w:name="Kozuka Mincho Std">
    <w:altName w:val="Yu Gothic"/>
    <w:panose1 w:val="00000000000000000000"/>
    <w:charset w:val="80"/>
    <w:family w:val="auto"/>
    <w:pitch w:val="default"/>
    <w:sig w:usb0="00000000" w:usb1="00000000" w:usb2="00000010" w:usb3="00000000" w:csb0="00020000" w:csb1="00000000"/>
  </w:font>
  <w:font w:name="Kabel Ult BT">
    <w:altName w:val="Lucida Sans Unicode"/>
    <w:panose1 w:val="020D0902020204020204"/>
    <w:charset w:val="00"/>
    <w:family w:val="swiss"/>
    <w:pitch w:val="default"/>
    <w:sig w:usb0="00000000" w:usb1="00000000" w:usb2="00000000" w:usb3="00000000" w:csb0="0000001B" w:csb1="00000000"/>
  </w:font>
  <w:font w:name="Georgia">
    <w:panose1 w:val="02040502050405020303"/>
    <w:charset w:val="00"/>
    <w:family w:val="roman"/>
    <w:pitch w:val="default"/>
    <w:sig w:usb0="00000287" w:usb1="00000000" w:usb2="00000000" w:usb3="00000000" w:csb0="2000009F" w:csb1="00000000"/>
  </w:font>
  <w:font w:name="方正楷体简体">
    <w:altName w:val="宋体"/>
    <w:panose1 w:val="03000509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PMingLiU">
    <w:altName w:val="PMingLiU-ExtB"/>
    <w:panose1 w:val="02020300000000000000"/>
    <w:charset w:val="88"/>
    <w:family w:val="roman"/>
    <w:pitch w:val="default"/>
    <w:sig w:usb0="00000000" w:usb1="00000000" w:usb2="00000016" w:usb3="00000000" w:csb0="00100001" w:csb1="00000000"/>
  </w:font>
  <w:font w:name="方正大标宋简体">
    <w:altName w:val="黑体"/>
    <w:panose1 w:val="03000509000000000000"/>
    <w:charset w:val="86"/>
    <w:family w:val="script"/>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昆仑细圆">
    <w:altName w:val="宋体"/>
    <w:panose1 w:val="00000000000000000000"/>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Sylfaen">
    <w:panose1 w:val="010A0502050306030303"/>
    <w:charset w:val="00"/>
    <w:family w:val="roman"/>
    <w:pitch w:val="default"/>
    <w:sig w:usb0="04000687" w:usb1="00000000" w:usb2="00000000" w:usb3="00000000" w:csb0="2000009F" w:csb1="00000000"/>
  </w:font>
  <w:font w:name="FrankRuehl">
    <w:altName w:val="Times New Roman"/>
    <w:panose1 w:val="020E0503060101010101"/>
    <w:charset w:val="B1"/>
    <w:family w:val="swiss"/>
    <w:pitch w:val="default"/>
    <w:sig w:usb0="00000000" w:usb1="00000000" w:usb2="00000000" w:usb3="00000000" w:csb0="00000020" w:csb1="00000000"/>
  </w:font>
  <w:font w:name="Malgun Gothic">
    <w:panose1 w:val="020B0503020000020004"/>
    <w:charset w:val="81"/>
    <w:family w:val="swiss"/>
    <w:pitch w:val="default"/>
    <w:sig w:usb0="9000002F" w:usb1="29D77CFB" w:usb2="00000012" w:usb3="00000000" w:csb0="00080001" w:csb1="00000000"/>
  </w:font>
  <w:font w:name="Ђ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汉仪中楷简">
    <w:altName w:val="宋体"/>
    <w:panose1 w:val="02010604000101010101"/>
    <w:charset w:val="86"/>
    <w:family w:val="auto"/>
    <w:pitch w:val="default"/>
    <w:sig w:usb0="00000000" w:usb1="00000000" w:usb2="00000012" w:usb3="00000000" w:csb0="00040000" w:csb1="00000000"/>
  </w:font>
  <w:font w:name="华康海报体W12(P)">
    <w:altName w:val="黑体"/>
    <w:panose1 w:val="040B0C00000000000000"/>
    <w:charset w:val="86"/>
    <w:family w:val="decorative"/>
    <w:pitch w:val="default"/>
    <w:sig w:usb0="00000000" w:usb1="00000000" w:usb2="00000012" w:usb3="00000000" w:csb0="00040000" w:csb1="00000000"/>
  </w:font>
  <w:font w:name="MS Reference Sans Serif">
    <w:altName w:val="Verdana"/>
    <w:panose1 w:val="020B0604030504040204"/>
    <w:charset w:val="00"/>
    <w:family w:val="swiss"/>
    <w:pitch w:val="default"/>
    <w:sig w:usb0="00000000" w:usb1="00000000" w:usb2="00000000" w:usb3="00000000" w:csb0="0000019F" w:csb1="00000000"/>
  </w:font>
  <w:font w:name="ΟGB2312">
    <w:altName w:val="宋体"/>
    <w:panose1 w:val="00000000000000000000"/>
    <w:charset w:val="86"/>
    <w:family w:val="roman"/>
    <w:pitch w:val="default"/>
    <w:sig w:usb0="00000000" w:usb1="00000000" w:usb2="00000010" w:usb3="00000000" w:csb0="00040000" w:csb1="00000000"/>
  </w:font>
  <w:font w:name="Agency FB">
    <w:altName w:val="Yu Gothic UI"/>
    <w:panose1 w:val="020B0503020202020204"/>
    <w:charset w:val="00"/>
    <w:family w:val="swiss"/>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0" w:usb3="00000000" w:csb0="0002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Mincho">
    <w:altName w:val="Yu Gothic UI Semilight"/>
    <w:panose1 w:val="02020400000000000000"/>
    <w:charset w:val="80"/>
    <w:family w:val="auto"/>
    <w:pitch w:val="default"/>
    <w:sig w:usb0="00000000" w:usb1="00000000" w:usb2="00000012" w:usb3="00000000" w:csb0="2002009F" w:csb1="00000000"/>
  </w:font>
  <w:font w:name="Yu Gothic UI">
    <w:panose1 w:val="020B0500000000000000"/>
    <w:charset w:val="80"/>
    <w:family w:val="auto"/>
    <w:pitch w:val="default"/>
    <w:sig w:usb0="E00002FF" w:usb1="2AC7FDFF" w:usb2="00000016" w:usb3="00000000" w:csb0="2002009F" w:csb1="00000000"/>
  </w:font>
  <w:font w:name="Yu Mincho Demibold">
    <w:altName w:val="MS UI Gothic"/>
    <w:panose1 w:val="02020600000000000000"/>
    <w:charset w:val="80"/>
    <w:family w:val="auto"/>
    <w:pitch w:val="default"/>
    <w:sig w:usb0="00000000" w:usb1="00000000" w:usb2="00000012" w:usb3="00000000" w:csb0="2002009F" w:csb1="00000000"/>
  </w:font>
  <w:font w:name="Vrinda">
    <w:altName w:val="Segoe UI Symbol"/>
    <w:panose1 w:val="020B0502040204020203"/>
    <w:charset w:val="00"/>
    <w:family w:val="swiss"/>
    <w:pitch w:val="default"/>
    <w:sig w:usb0="00000000" w:usb1="00000000" w:usb2="00000000" w:usb3="00000000" w:csb0="00000001" w:csb1="00000000"/>
  </w:font>
  <w:font w:name="Adobe 宋体 Std L">
    <w:altName w:val="宋体"/>
    <w:panose1 w:val="00000000000000000000"/>
    <w:charset w:val="86"/>
    <w:family w:val="roman"/>
    <w:pitch w:val="default"/>
    <w:sig w:usb0="00000000" w:usb1="00000000" w:usb2="00000010" w:usb3="00000000" w:csb0="00060007" w:csb1="00000000"/>
  </w:font>
  <w:font w:name="Arial Unicode MS">
    <w:altName w:val="Arial"/>
    <w:panose1 w:val="020B0604020202020204"/>
    <w:charset w:val="00"/>
    <w:family w:val="roman"/>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方正姚体">
    <w:altName w:val="宋体"/>
    <w:panose1 w:val="02010601030101010101"/>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74180"/>
    <w:multiLevelType w:val="singleLevel"/>
    <w:tmpl w:val="57F74180"/>
    <w:lvl w:ilvl="0" w:tentative="0">
      <w:start w:val="1"/>
      <w:numFmt w:val="chineseCounting"/>
      <w:suff w:val="nothing"/>
      <w:lvlText w:val="%1、"/>
      <w:lvlJc w:val="left"/>
    </w:lvl>
  </w:abstractNum>
  <w:abstractNum w:abstractNumId="1">
    <w:nsid w:val="57F760E0"/>
    <w:multiLevelType w:val="singleLevel"/>
    <w:tmpl w:val="57F760E0"/>
    <w:lvl w:ilvl="0" w:tentative="0">
      <w:start w:val="1"/>
      <w:numFmt w:val="decimal"/>
      <w:suff w:val="nothing"/>
      <w:lvlText w:val="（%1）"/>
      <w:lvlJc w:val="left"/>
    </w:lvl>
  </w:abstractNum>
  <w:abstractNum w:abstractNumId="2">
    <w:nsid w:val="57F7690F"/>
    <w:multiLevelType w:val="singleLevel"/>
    <w:tmpl w:val="57F7690F"/>
    <w:lvl w:ilvl="0" w:tentative="0">
      <w:start w:val="2"/>
      <w:numFmt w:val="decimal"/>
      <w:suff w:val="nothing"/>
      <w:lvlText w:val="%1."/>
      <w:lvlJc w:val="left"/>
    </w:lvl>
  </w:abstractNum>
  <w:abstractNum w:abstractNumId="3">
    <w:nsid w:val="57F76A9D"/>
    <w:multiLevelType w:val="singleLevel"/>
    <w:tmpl w:val="57F76A9D"/>
    <w:lvl w:ilvl="0" w:tentative="0">
      <w:start w:val="4"/>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CD7183"/>
    <w:rsid w:val="465B1D0E"/>
    <w:rsid w:val="47F5402E"/>
    <w:rsid w:val="677450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2016-12-06T05:40:02Z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