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288" w:lineRule="auto"/>
        <w:ind w:firstLine="640" w:firstLineChars="200"/>
        <w:jc w:val="center"/>
        <w:textAlignment w:val="baseline"/>
        <w:rPr>
          <w:rFonts w:hint="eastAsia" w:eastAsia="宋体"/>
          <w:sz w:val="32"/>
          <w:szCs w:val="32"/>
          <w:lang w:val="en-US" w:eastAsia="zh-CN"/>
        </w:rPr>
      </w:pPr>
      <w:r>
        <w:rPr>
          <w:rFonts w:hint="eastAsia"/>
          <w:sz w:val="32"/>
          <w:szCs w:val="32"/>
        </w:rPr>
        <w:t>近年来中国近代史研究的热点问题</w:t>
      </w:r>
      <w:r>
        <w:rPr>
          <w:rFonts w:hint="eastAsia" w:eastAsia="宋体"/>
          <w:sz w:val="32"/>
          <w:szCs w:val="32"/>
          <w:lang w:val="en-US" w:eastAsia="zh-CN"/>
        </w:rPr>
        <w:t>整理</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近年来的中国近代史研究仍然继续呈现繁荣景象。新的学术机构—— 中国社会科学院中国历史研究院和《历史评论》《中国历史研究院集刊》的创刊，标志着中国的历史研究正处在一个新的发展节点上。在近代史研究方面，大批研究成果陆续涌现，从新视野、新视角、新理论、新方法、新材料等层面进行了多方面的具体探究，都在既有研究的基础上出现较大突破。</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一、学术史回顾与研究</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1. 晚清与民国政治史研究回顾。 崔志海提出晚清政治史在过去</w:t>
      </w:r>
      <w:r>
        <w:rPr>
          <w:rFonts w:hint="eastAsia" w:eastAsia="宋体"/>
          <w:sz w:val="24"/>
          <w:szCs w:val="24"/>
          <w:lang w:val="en-US" w:eastAsia="zh-CN"/>
        </w:rPr>
        <w:t>几十</w:t>
      </w:r>
      <w:r>
        <w:rPr>
          <w:rFonts w:hint="eastAsia"/>
          <w:sz w:val="24"/>
          <w:szCs w:val="24"/>
        </w:rPr>
        <w:t>年里一方面取得了丰硕成果，但同时也有待提升史学研究与理论、学术与政治、历史与现实的有机统一，进一步加强史料的挖掘、考辨和利用，正确看待和处理晚清政治史研究中的各种范式，在吸取既往成果的基础上，建立一个与清史和中国近代史两个学科既有联系又有区别的独立的晚清政治史学科；罗敏提出未来的民国史研究应当突破民族国家叙事的局限，将民国史置于世界历史进程中加以考察，从全球史视角重新审视民国时期中国向现代民族国家转型的独特历史道路。</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2. 近代史研究的整体回顾。 王建朗认为中国近代史研究已经形成了比较稳定、成熟的学科体系，研究队伍强大，学术成果层出不穷，呈现出繁荣发展的景象。近代史研究的发展，获益于社会的进步，获益于平等的学术对话，获益于社会的开放与对外学术交流的拓展。</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3. 近代史学史研究的回顾。 瞿林东认为，新中国成立后，中国史学史研究以马克思 主义为指导步入新的探索与发展时期。新中国70年来中国史学史研究取得的显著成 就，主要表现为系统撰述类型多种多样、断代与专题研究异彩纷呈。70年来，中国史学史研究不断探索发展、开拓进取，在研究者的认识、著作的类型、理论的发掘以及专业人才 的培养等诸多方面呈现日新又新的态势。</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二、史学理论与方法</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近年来的中国近代史研究以实证研究为主要方法，对史学理论的探讨难以形成合 力。这一现象在2015年出现了较大的改观，主要体现在阐发唯物史观、批判历史虚无主 义、大数据时代对史学研究的冲击等方面。具体详述如下：</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1. 唯物史观和马克思主义史学研究。 陈峰、李玉莉、左玉河、张杰等学者对唯物史观在近代中国的流变、早期马克思主义史学与经学的关系多有研究，左玉河揭示了马克思主义史学的独特品质，认为中国马克思主义史学自创立以来，逐渐形成了自己的独特品 质，具有鲜明的时代性和民族特色。时代性与民族性相统一，立足中国现实而继承中国史学传统，顺应时代发展而着力回应中国现实问题，既是中国马克思主义史学的基本品 质，也是创建具有民族特色的中国马克思主义史学体系的根本保障。</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2. 持续批判历史虚无主义。 针对近年来学界出现的历史虚无主义思潮，多位学者持  续撰文对历史虚无主义进行了分析和批判。张海鹏、赵庆云、叶玉华、孙帅等学者撰文，认为历史虚无主义思潮要有更深入的学理分析与批判，必须着力打造唯物史观传播的客观环境。加强马克思主义话语权建设、加强对大众的价值观引导、应用传播学规律创新传播方式，才能有效抵制与消解历史虚无主义的影响，</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3. 近代史学史的研究。 近年来，学者们针对近代史学史发表了多篇专题论文。吴义 雄考察了19世纪前期西人关于中国上古史的研讨和争议，认为它既延续了此前欧洲学 界的长期讨论，亦在新的时代背景下有所发展。卓立、杨晶对清末民初“新史学”的知识 论转型进行了观念史考释。中国传统史学与西方史学的观念基础不同，导致前者形成了 记实史学传统，后者则形成知识论的解释史学传统。</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三、晚清政治史</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随着历史进程的推移，中国近代史研究者的学术关怀和研究重心随之向20世纪转 移。由于新史料的挖掘和出版，晚清史研究中制度史继续拓展，政治制度、军事制度、科举制度均有深入探讨。</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1. 政治制度史研究。 晚清政治制度是学界关注的焦点。王开玺和李文杰分别撰文， 对慈禧太后的垂帘听政制度做了新的考察。王文在对咸同之际两宫太后的理政、听政与垂帘进行考证后认为，学界所谓慈禧太后三次垂帘听政的说法不准确，严格说来，慈禧共有三次听政或训政，其中只有第一次是垂帘。关晓红从长时段考察清代正途、异途官员在铨选、任职等方面的差别，以及历代清帝为疏通正途、控制异途而采取的诸多措施，认为清代铨选多途并进、满汉复职的特点，是导致晚清吏治混乱的重要原因。</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2. 军事制度研究。 王宏斌考察了两次鸦片战争期间内外洋面海患情况及其对原有 水师巡洋制度的冲击，认为两次鸦片战争期间，中国内外洋面海匪活动十分猖獗，官方采 取多种措施，试图恢复水师巡洋制度，但收效甚微。陈先松在研究海军衙门的经费后认为，海军衙门除负责南北洋海防建设之外，还负责东北练兵、修建铁路、修建颐和园等，海军衙门进款非海防专款一项，支款非海防建设一途，将海军衙门经费混同于海防经费，没有依据。彭贺超以新军会操为研究对象，具体考察了清末新军从西方引入近代军演并对之发展完善的过程。这些研究，都是在既有基础之上的新突破。</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3. 科举制度研究。 科举制度延续千年，对中国传统社会影响十分巨大。针对晚清科 举制度的研究，出现了一些新视角。例如曹南屏通过研究清末新政时期的出版市场探讨 科举制度的革废，他认为清末新政时期的出版市场深度介入科举考试，影响了科举改制 在选拔人才上的实际效果，放大了士子在购取书籍上的地域和贫富差距，消解了科举制 度在兴学育才上的有效性及其存续的正当性。贾琳对“科举改章”导致考官、媒体和士子对科场书籍态度的变化做了考察和分析，认为清廷颁布“改试策论”谕旨后，不同层级的  考官普遍更新和选购一些新式书籍以应对知识短缺与职位需要，清廷则通过厘定文体、 查禁书刊的方式，对科举改制后的书籍歧变与知识“乱象”进行政治管控，体现了科举改  制的复合效应及其内在张力。</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四、民国政治史</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民国政治史依然是学界相当活跃的研究领域，近年来发表了丰富的论著。论题广泛 而深入。近年来，在北京政府时期的军阀政治、国民党及南京国民政府、军事史研究以及 人物研究等论题，均取得了较大突破。</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1.  北京政府时期的军阀政治。与以前较多关注南京国民政府不同，近年来对于北京政府时期的探讨方兴未艾。李怀印在宏观视野下观察北京政府时期的军阀政治。他指出，各派军阀能否在竞争中取胜，取决于其内部政权建设水平，尤其是动员和利用各项资 源，打造其财政和军事实力的能力。杨天宏通过考证1922年至1924 年的历次民意调 查，分析军阀的社会形象动态变化。两次直奉战争之际，军阀仍有一定的民意支持，并未形成整体负面形象。但是北洋军阀一直未处理好行政机关对军队的统帅权与指挥权的 关系，而国民党则在苏俄和中共的帮助下，通过改组，与传统政治分道扬镳，建设起一支 由政党领导的有主义的军队。</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2. 对国民党及南京国民政府的研究，派系政治仍为关注焦点。 派系纷争不仅消耗着国民党的政治资源，而且严重削弱其合法性。李翔认为，1925年孙中山去世后，国民党高层权力之争造成党的分裂，削减了党力，对文武关系影响甚大。汪精卫成为党政军最高 负责人后，建立“文主武从”为建设目标之一的党军体制，与军事强人蒋介石屡起摩擦。 蒋宝麟考察了1927年至1937年上海市政府的人事构成与权力格局。上海市政府主要  官员的人事构成既呈现专业化的特点，又受制于诸多政治因素。</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3. 军事史视角下的抗战研究。 在新文化史浪潮的冲击下， 一段时间来略显边缘的军 事史研究本年度再现活跃，抗日战争史研究则形成热点。汪朝光从应战决策角度梳理了 从七七事变到八一三淞沪会战国府的军政方略。袁成毅认为，九一八事变尤其是一 · 二 八事变后，国民政府对日本发动全面侵华战争的必然性有了更充分的认识，并随之开始 对日本可能发动战争的时间进行研判，到1936年9月以后，已经得出战争可能“随时爆 发”的结论，这一研判结论与同期日本制定的对华作战计划大体相似，也较接近中日开战 初期的战局。</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4. 民国政治人物研究。 人物研究中孙中山、蒋介石等民国时期的重要政治人物依然  为关注重点，而一些以往研究较为薄弱的非核心军政人物也逐渐进入研究者的视野。杨  瑞认为，1924年孙中山北上的事实本身及其本意，与南北不同政派和报纸舆论的观察、 解读虽有部分吻合，但更多地呈现出背离与错位的现象。王奇生指出，1935— 1945年，阎  锡山在国、共、日三大力量的“夹缝”中求生存，其中一方的行为选择常常导致多方的策略 联动。阎锡山为了自己的利益，或联蒋反共，或亲共制蒋，或与国、共联合抗日，亦曾打算</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与日本妥协对付国、共，基本无底线可言。而地方实力派中，中共对阎锡山的统战最重视，也最有成效。</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五、中国革命史</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在中共领导下的革命造就了中华人民共和国。2019年为新中国成立70周年，关于 中共领导下的革命史研究，学界依然保持较高的热度。近代中国在一定意义上是一部革 命史的展开，随着社会的变迁，之前一度衰落的革命史和党史研究近年来重新成为热点 研究话题。</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1. 中共革命的贯彻与执行机制。 黄道炫对抗战时期中国共产党的贯彻机制进行了 深入研究，例如认为中共领导能力和领导艺术日臻完善，贯彻机制的效能日益凸显。中 共革命是一个系统工程，贯彻机制也是环环相扣。在革命理念和政治文化的范导下，会 议、巡视、检查、突击、竞赛、群众路线、数目字管理这些具体的落实机制交相影响，共同打 造一个效能优先、有令必行的落实体系。</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2. 中共区域史和制度史的研究。 学界目前对于中共革命史的研究，逐渐改变以往宏  大叙事的传统革命史研究范式，转而强调实证与微观，从全局性的宏观论述转变为地域 性的微观实证。为了推动中共区域史和制度史研究，《中共党史研究》组织了多期笔谈， 对现阶段推进中共地域史和制度史研究进行了探讨，引起了学界的高度关注和热烈 讨论。</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3. 关于“新革命史”的持续探讨。 关于推动革命史研究的视角和方法， 一些学者进行  了热烈的探讨，陈红民的《“新革命史”学术概念的省思：何为新，为何新，如何新?》和李金  铮的《关于“新革命史”概念的再辨析——对&lt;“新革命史”学术概念的省思&gt;一文的回应》 先后发表，引发了学者的广泛讨论。《中共党史研究》为此还开设了“新革命史”专栏进行 讨论。这些从多个层面推动了对革命历史的研究和反思。</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六、经济史</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近年来的经济史研究进一步开拓研究领域，对市场贸易、财政税收、金融史等问题进 行了深入探讨，具体如下。</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1. 市场与贸易史研究。 郑清坡以定县集市数量的逐渐增多为例，考察了近代以来集 市的演变，认为其演变深受政治环境和市场化程度影响，也与农民的市场行为紧密相关。 邓亦兵考察了清代北京的商品粮食市场。粮食是京城市场交易量最大的商品。清代前 期，京城并不是完全的自由市场。作者还详细描述了清代前期京城商品粮食的市场分 布，并期待在研究其他商品市场后，汇总京城市场布局，以做理论上的进一步探讨。纪浩 鹏探讨了租界与通商口岸贸易的关系。</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2. 财政税收史研究。 刘巍认为，近代学界和官方推崇遗产税的真正原因并不相同， 前者偏重社会功能，后者偏重财政功能。在税制设计阶段，遗产税调剂贫富的特殊功能 被迫让位于增加财政收入的常规需要。到了征收环节，很多纳税单位利用自身的信息优  势或政治权力，成功地逃避了遗产税。倪玉平讨论清代关税的长期表现。清代关税的变  化，成为引领中国传统财政体制由农业型财政向工商业型财政转变的关键因素。而这一 潮流，和17— 19 世纪世界范围内的财政转型完全一致。</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3. 金融史研究。 杜恂诚分析了分别出现在1919— 1921年和1930— 1935年的两次白银汇率异常震荡，认为这两次白银汇率震荡是西方国家向外转嫁危机的结果，对中国 经济造成深重的负面影响。吴景平研究了近代银行制度的形塑机制，强调围绕着近代银 行的发展，政商之间的合作、互动乃至博弈关系。王强考察了近代银行业内部的稽核机 制，认为以账务检查、业务改进、人事防腐为主要内容的内部稽核不但优化了近代银行 业自身的业务与管理结构，提高了银行业务水平与管理效率，也降低了银行业整体业务 风险。</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4. 企业史研究。 李玉研究了股东的“维权”与“用权”行为。晚清洋务运动时期，由于 公司法制不健全，中国公司股东的“维权”诉求多借助媒体表达，难以完全实现。从1904 年开始，中国公司进入有法可依的时期。郭从杰认为，天津的六大纱厂在20 世纪二三十 年代的失败，虽然有日本企业排斥的作用，但实际上天津棉纺织业自身经营的内在缺陷 即资产负债率过高是导致其衰败的主要原因。郭海涛认为萍乡煤矿过于依赖于汉冶萍 的燃料需求，围绕汉冶萍的燃料需求，萍乡煤矿采取了不同的经营策略，当汉冶萍停止钢 铁冶炼活动后，萍乡煤矿被迫转型为煤炭生产销售企业。但沉重的历史包袱与严峻的现 实挑战使萍乡煤矿无法适应新的市场角色，始终无法恢复生机活力。</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七、中外关系史</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对于中外关系史的研究，从视角、对象、史料等方面都出现了不少有分量的著作，成 为近年来中外关系史的一大亮点。主要体现在以下几个方面：</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1. 中外关系史的新视角。 从世界秩序的变迁中观察中国，是近年来近代中外关系史  研究的重要着眼点之一 。王建朗指出，对国际秩序的关注，是外交史研究题中应有之义。 但对于外交史的研究，应该注意晚清国人“天下中心”对外部缺乏自信的矛盾心理。吴义  雄提出了晚清时期中外关系史研究的三个视角：国史、国际关系史与全球史。从国史角 度而言，需要从整体上利用晚清史研究进展所带来的知识、理念和方法；从国际关系史而  言，还需要扩展到除美国以外的国家，并竭力使用外文史料；从全球史的角度而言，需要  打破国家民族界限，探讨晚清史在更广大体系中的意义。</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2. 中外关系视野下的区域史研究。 郭卫东对晚清对外关系中中央和地方外交并存 的二元化现象以及地方外交从广州外交到天津外交，进而到东南外交三个阶段的发展过  程做了较为系统的考察，指出晚清中外关系经历了从东方朝贡关系到中西贸易关系，再  到国家条约关系的演变，显示了国人认知从“夷务”到“洋务”再到“外务”的三段式进阶， 表现了从广州贸易体制到口岸通商体制，最终到中央外交体制的转型。邱志红以早期广  东地区英文学习教材及工具书为对象，对存世的“红毛番话”课本进行梳理分析，讨论了 它们的翻刻过程、流布年代及读者对象等，由此透视19世纪中西文化交流特征及早期中 国人学习英语的历史图景。</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3. 中英关系研究。 中英关系方面，王涛对鸦片战争前后英军在中国沿海的水文调查  活动及影响做了系统考察和分析，指出正是由于英军的水文调查改变了其对中国沿海的  地理认知，影响到战船、火炮、兵力的配置以及战略战术的实施，这成为决定战争胜负的  重要因素。赵欣利用英国原始档案和报刊资料，对“门户开放”政策在英国的缘起、出台、 实施、变革及影响等内容做了重新梳理和解析，指出该政策最早由英国提出并推行，后来转手于美国，成为以美国为首的西方列强对华的主要外交政策。</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八、思想史</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近几年来，关于思想史的研究产生了不少富有新意的作品，特别是针对概念史和观 念史的专题论文，引入西方史学方法，使思想史研究领域呈现欣欣向荣的态势。</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1. 观念史和概念史的研究引人注目。 概念史和观念史的兴起是近年来在中国近代  思想史研究领域颇为引人注目的现象，其中主要以孙江、黄兴涛和杨念群等人为代表。 大体来说，概念史和观念史的研究，无论是对研究方法的讨论，还是对有关重要概念和观  念的具体研究，近年来都有不小的进展，但是在概念史的研究中如何把握不同人群对于  同一概念的使用，如何勾连概念史与思想史，如何将概念的演变与现实历史进程的演变  结合起来进行考察，仍然是需要进一步讨论的问题。</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2. 近代民族、家庭观念与伦理的研究。 在由天下观念到近代国家观念的转折之中， 中华民族观念的形成，对于中国近代国家建构、国家认同、民族认同，具有十分重要的意  义，相关研究近年来受到学者重视，年内已经有重要专著问世。关于近代中国的中华民  族复兴思潮，郑大华接续多年研究，从“民族复兴”话语的视角探讨了近代中国思想中的  “民族精神”论，以及抗战时期围绕民族建国问题的讨论。左玉河探讨了抗战时期国民党  人、战国策派以及现代新儒家对“忠孝”观念的阐释。</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3. 西方学说在中国的传播研究。 西方思想在近代中国思想界的传播与影响近年来 也引起学者的关注。傅正以章太炎、严复为中心，研究了斯宾塞的“社会有机体”学说对清季民族主义思潮的影响，并分析中国人的自由观与斯宾塞自由观之差异所在，认为斯 宾塞的个人自由与国家权力是对立的，而在中国，二者则具有同一性，这也决定了斯宾塞学说在中国的命运。</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p>
    <w:sectPr>
      <w:footerReference r:id="rId5" w:type="default"/>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NTVhZGYzYWNhNjhjYTE1MGRlOTI4NGE5ODA5OWMifQ=="/>
    <w:docVar w:name="ksoschemedata" w:val="0c991c0f-0367-4607-a974-38cc9916b71d"/>
  </w:docVars>
  <w:rsids>
    <w:rsidRoot w:val="5BC719A6"/>
    <w:rsid w:val="25453733"/>
    <w:rsid w:val="4B890B2B"/>
    <w:rsid w:val="4EC16211"/>
    <w:rsid w:val="5B676A0A"/>
    <w:rsid w:val="5BC71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2023-06-20T02:42:00Z</dcterms:created>
  <dcterms:modified xsi:type="dcterms:W3CDTF">2023-07-10T12:10:49Z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E08069FC14844F87B7A4172FCCBBF8F1_11</vt:lpwstr>
  </property>
</Properties>
</file>