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FA" w:rsidRPr="00CB08FA" w:rsidRDefault="00CB08FA" w:rsidP="00CB08FA">
      <w:pPr>
        <w:jc w:val="center"/>
        <w:rPr>
          <w:rFonts w:hint="eastAsia"/>
          <w:b/>
          <w:sz w:val="32"/>
          <w:szCs w:val="32"/>
        </w:rPr>
      </w:pPr>
      <w:r w:rsidRPr="00CB08FA">
        <w:rPr>
          <w:rFonts w:hint="eastAsia"/>
          <w:b/>
          <w:sz w:val="32"/>
          <w:szCs w:val="32"/>
        </w:rPr>
        <w:t>2023</w:t>
      </w:r>
      <w:r w:rsidRPr="00CB08FA">
        <w:rPr>
          <w:rFonts w:hint="eastAsia"/>
          <w:b/>
          <w:sz w:val="32"/>
          <w:szCs w:val="32"/>
        </w:rPr>
        <w:t>年</w:t>
      </w:r>
      <w:r w:rsidRPr="00CB08FA">
        <w:rPr>
          <w:b/>
          <w:sz w:val="32"/>
          <w:szCs w:val="32"/>
        </w:rPr>
        <w:t>九年级历史</w:t>
      </w:r>
      <w:r w:rsidRPr="00CB08FA">
        <w:rPr>
          <w:rFonts w:hint="eastAsia"/>
          <w:b/>
          <w:sz w:val="32"/>
          <w:szCs w:val="32"/>
        </w:rPr>
        <w:t>中考审题</w:t>
      </w:r>
      <w:r w:rsidRPr="00CB08FA">
        <w:rPr>
          <w:b/>
          <w:sz w:val="32"/>
          <w:szCs w:val="32"/>
        </w:rPr>
        <w:t>答题技巧复习提纲</w:t>
      </w:r>
    </w:p>
    <w:p w:rsidR="00CB08FA" w:rsidRPr="00CB08FA" w:rsidRDefault="00CB08FA" w:rsidP="00CB08FA">
      <w:pPr>
        <w:widowControl/>
        <w:jc w:val="left"/>
        <w:rPr>
          <w:rFonts w:ascii="宋体" w:hAnsi="宋体" w:cs="宋体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一、选择题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历史单纯死记硬背很难拿高分，每一个答案的得出都需要一定的逻辑依据。对于选择题而言，审题则尤为重要。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一精准把握材料的中心思想。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color w:val="FF0000"/>
          <w:spacing w:val="8"/>
          <w:kern w:val="0"/>
          <w:szCs w:val="21"/>
        </w:rPr>
        <w:t>做历史选择题必须要论从史出，具体问题具体分析，读懂题目，把握主旨是最为重要的。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以下几个方法可帮助我们较为准确地把握主旨。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1.关注题眼。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不断地“灵魂拷问”自己“这一现象”是指材料的什么现象？“这一变化”是从什么变成什么？“此举”的举动到底是什么？注意，有些题目还会转变话语体系，比如“该学者认为”是从学者的观点而不是平时史学界的观点出发，可能会有一定的情感偏向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2.找对应的表达。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第一找历史事件的时间、人物、地点、原因、经过、结果。第二找同义词，注意考题可能会出现一些崭新的表达，这时候就需要我们冷静地进行分析与辨别。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3.找材料的侧重点，把握出题者的意图。</w:t>
      </w:r>
      <w:r w:rsidRPr="00CB08FA">
        <w:rPr>
          <w:rFonts w:ascii="微软雅黑" w:eastAsia="微软雅黑" w:hAnsi="微软雅黑" w:cs="宋体" w:hint="eastAsia"/>
          <w:b/>
          <w:color w:val="FF0000"/>
          <w:spacing w:val="8"/>
          <w:kern w:val="0"/>
          <w:szCs w:val="21"/>
        </w:rPr>
        <w:t>尝试判断材料对应的考点是什么？出题人的情感倾向是什么？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从宏观和微观两个角度把握，材料是从横向（空间）还是纵向（时间）角度叙述的？材料中的主观态度和客观阐述分别反映了什么？中心句是什么？特别注意“如”后面的很可能只是用来“设坑”的例子，要找到这个例子所服务的观点到底是什么，切忌以偏概全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4.从选项反推。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材料实在看不懂怎么办？第一，多看几遍，字字落实。第二，先看选项，再重新看题目揣摩。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保持冷静清醒的头脑。可以给自己积极的心理暗示，不要在考场上着急，越紧张就越读不懂题目。要有“考生思维”，即便是暂时卡顿、对设问不熟悉、对答案不确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定也是很正常的，不必过于紧张和纠结，拘泥于一两个小问题上。要把能拿的分都拿到，坚持总分优先的原则。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二要注意词语的程度。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一般来说，过于绝对的选项都是错的，还有“开始”“已经”这些跟时间有关的词语，也要多加注意。另外，史料实证中也十分强调“孤证不立”，因此要注意选项有无扩大或缩小范围。“可”“部分”“适度”“相对”“应该”“应当”“可以”“松动”“渐趋”“有所”等词语是较为严谨和适当的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三要厘清概念。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要认真审题，忠于题目，切忌偷换概念。还需要把握易错、易混、高频出现的概念，如小农经济、精耕细作、地缘政治、市民阶层、大一统与统一、环境与社会环境等等。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四找准时空定位，符合史实。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这属于基础问题，好好记忆时间轴、阶段特征可以大大降低我们做历史选择题的错误率。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五注意逻辑正确。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有些题目的选项看起来貌似正确，但是如果认真分析则是错误。如何减少逻辑错误，要积累一定的政治学科中经济生活的知识。此外，平时还要善于发现问题，对历史现象进行推导，并通过思维导图等方式理解历史的逻辑关系，提高逻辑分析能力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对于选择题，要重复刷题和自己整理的错题，并且保证每天都练一套选择题保持题感。遇到偏难的题目时，要及时放弃，不要过多纠结在一道题上，关键是要掌握做题的方法。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二、非选择题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非选择题技巧：要注重将个人经验与高质量试题及答案相结合，整理出多角度和思路清晰的答题模板。首先，要保证思路清晰。其次，需要明确答题角度，看到设问</w:t>
      </w: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仔细审题，做到字字落实，然后分角度作答。关于要点划分，最重要的就是合理概括，不重不漏，话少点多。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最重要的是两点：</w:t>
      </w:r>
      <w:r w:rsidRPr="00CB08FA">
        <w:rPr>
          <w:rFonts w:ascii="微软雅黑" w:eastAsia="微软雅黑" w:hAnsi="微软雅黑" w:cs="宋体" w:hint="eastAsia"/>
          <w:b/>
          <w:bCs/>
          <w:spacing w:val="8"/>
          <w:kern w:val="0"/>
          <w:szCs w:val="21"/>
        </w:rPr>
        <w:t>反复背诵大事年表（含朝代更替表），把常考易忘的年份以时间轴的方式写下来，每次大考前都会复习一遍；每一个历史阶段的阶段特征，最好是根据关键词来记忆。</w:t>
      </w:r>
      <w:r w:rsidRPr="00CB08FA">
        <w:rPr>
          <w:rFonts w:ascii="宋体" w:hAnsi="宋体" w:cs="宋体"/>
          <w:b/>
          <w:bCs/>
          <w:kern w:val="0"/>
          <w:sz w:val="24"/>
        </w:rPr>
        <w:br/>
        <w:t>一特点类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1．涉及主体：广泛多样/单一，……主导。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2．时间：起源早/晚，持续时间长/短，阶段性。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3．色彩：宗教色彩、神权色彩、近代色彩。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4．过程、趋势：新旧融合/交替，平民化、世俗化、大众化、封建化、体系化、专门化、规范化、法治化，更加……，具有……倾向，……与……同步。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5．性质：随意性、主观性、包容性、正义性、妥协性、渐进性。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6．目的：为……服务，以……为目标，注重……，强调……，以……为主。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7．程度：完整、彻底、片面/全面、局部、合理、均衡。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8．方式：……并举，以法律为手段，恩威并施。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二背景、原因、因素类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思考角度：由小到大：个体→组类（民族、国家、其他国家）→国际（或历史大趋势）；由主（观）到客（观）；由直（接原因）到间（接原因，含根本原因）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1．直接原因(相对于间接原因)、间接原因、根本原因、主要原因（相对于次要原因）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2．内在原因=主观原因（历史主体者自身因素；背景不包括主观因素）、外在原因=客观原因（历史主体者自身之外的因素）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3．必要性（即原因=促使历史事件发生、变化的因素），可能性（即条件=促使历史事件能够发生、变化的主、客观条件）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4．“因素”内涵较复杂（构成事物本质的成分；决定事物成败的原因或条件）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三意义、影响类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1．由小到大：个人→社会→民族→国家→其他国家→国际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2．由近及远：过去→现在→未来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3．物质/精神，积极（反话正说）/消极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4．主体法：个人、政府、社会……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四选做题：中外历史人物评述类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1．某人取得成就的原因：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①时代背景:政治、经济、文化。②前人经验、成就(概括要点＋具体事例)。③个人原因。④他人、国家支持。</w:t>
      </w:r>
    </w:p>
    <w:p w:rsidR="00CB08FA" w:rsidRPr="00CB08FA" w:rsidRDefault="00CB08FA" w:rsidP="00CB08FA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某人在今天被推崇的原因：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①重要性：共性＋个性。②必要性：……的需要。</w:t>
      </w:r>
    </w:p>
    <w:p w:rsidR="00CB08FA" w:rsidRPr="00CB08FA" w:rsidRDefault="00CB08FA" w:rsidP="00CB08FA">
      <w:pPr>
        <w:widowControl/>
        <w:numPr>
          <w:ilvl w:val="0"/>
          <w:numId w:val="2"/>
        </w:numPr>
        <w:shd w:val="clear" w:color="auto" w:fill="FFFFFF"/>
        <w:ind w:left="0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评述某人：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①是什么：定性。②为什么：结合具体事例解释。③怎么做：应该怎么看/学习/对待（态度）。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五史料实证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1．原则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①不同史料相互印证；②根据时代环境辨别；③论从史出；④孤证不立；⑤考虑作者意图、立场、性格；⑥鉴别史料价值，考虑史料真伪。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2.研究角度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①描写：丰富详实/简略；②权威性：官方/民间；③研究视角：新/旧，全面/片面；④来源：证据充分/不足，真实/虚构；⑤是否具有典型性、代表性。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lastRenderedPageBreak/>
        <w:t>3．史料价值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①定性：史料类型；②具体内容+反映了……；③可用于研究……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六说明、评价、评述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1．说明：是什么+怎么做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2．评价：定性＋分析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3．评述：先说明再评价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七开放性问题答题技巧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1．打破思维定式，不是所有的开放性问题都是小论文，应具体问题具体分析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2．小论文格式：论点＋论证（最好3个，历史事实和史实解释，为观点服务）+小结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3．可以从微观切入，也可以宏观把握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4．结尾适当升华，恰当运用唯物史观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5．要求：主题明确、史实精准、层次分明</w:t>
      </w:r>
    </w:p>
    <w:p w:rsidR="00CB08FA" w:rsidRPr="00CB08FA" w:rsidRDefault="00CB08FA" w:rsidP="00CB08FA">
      <w:pPr>
        <w:widowControl/>
        <w:jc w:val="left"/>
        <w:rPr>
          <w:rFonts w:ascii="宋体" w:hAnsi="宋体" w:cs="宋体" w:hint="eastAsia"/>
          <w:b/>
          <w:kern w:val="0"/>
          <w:sz w:val="24"/>
        </w:rPr>
      </w:pPr>
      <w:r w:rsidRPr="00CB08FA">
        <w:rPr>
          <w:rFonts w:ascii="宋体" w:hAnsi="宋体" w:cs="宋体"/>
          <w:b/>
          <w:bCs/>
          <w:kern w:val="0"/>
          <w:sz w:val="24"/>
        </w:rPr>
        <w:t>八审题技巧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1．审设问：明确第一要答什么：目的、背景、影响……第二要求是什么：概括、简析……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2．找限定语：所学知识包括历史知识和方法知识，即阶段特征和答题角度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3．读分数，规划要点个数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4．读材料：明确时空定位，关注材料出处、作者，逐段概括并归纳整合</w:t>
      </w:r>
    </w:p>
    <w:p w:rsidR="00CB08FA" w:rsidRPr="00CB08FA" w:rsidRDefault="00CB08FA" w:rsidP="00CB08FA">
      <w:pPr>
        <w:widowControl/>
        <w:shd w:val="clear" w:color="auto" w:fill="FFFFFF"/>
        <w:jc w:val="left"/>
        <w:rPr>
          <w:rFonts w:ascii="Microsoft YaHei UI" w:eastAsia="Microsoft YaHei UI" w:hAnsi="Microsoft YaHei UI" w:cs="宋体" w:hint="eastAsia"/>
          <w:b/>
          <w:spacing w:val="8"/>
          <w:kern w:val="0"/>
          <w:sz w:val="26"/>
          <w:szCs w:val="26"/>
        </w:rPr>
      </w:pPr>
      <w:r w:rsidRPr="00CB08FA">
        <w:rPr>
          <w:rFonts w:ascii="微软雅黑" w:eastAsia="微软雅黑" w:hAnsi="微软雅黑" w:cs="宋体" w:hint="eastAsia"/>
          <w:b/>
          <w:spacing w:val="8"/>
          <w:kern w:val="0"/>
          <w:szCs w:val="21"/>
        </w:rPr>
        <w:t>5．宏观把握：作答时把握小问之间的联系</w:t>
      </w:r>
    </w:p>
    <w:p w:rsidR="008D2AA9" w:rsidRPr="00CB08FA" w:rsidRDefault="008D2AA9">
      <w:pPr>
        <w:rPr>
          <w:b/>
        </w:rPr>
      </w:pPr>
    </w:p>
    <w:sectPr w:rsidR="008D2AA9" w:rsidRPr="00CB0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57" w:rsidRDefault="003C0857" w:rsidP="00CB08FA">
      <w:r>
        <w:separator/>
      </w:r>
    </w:p>
  </w:endnote>
  <w:endnote w:type="continuationSeparator" w:id="0">
    <w:p w:rsidR="003C0857" w:rsidRDefault="003C0857" w:rsidP="00C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5164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B08FA" w:rsidRDefault="00CB08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08FA">
          <w:rPr>
            <w:noProof/>
            <w:lang w:val="zh-CN"/>
          </w:rPr>
          <w:t>1</w:t>
        </w:r>
        <w:r>
          <w:fldChar w:fldCharType="end"/>
        </w:r>
      </w:p>
    </w:sdtContent>
  </w:sdt>
  <w:p w:rsidR="00CB08FA" w:rsidRDefault="00CB08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57" w:rsidRDefault="003C0857" w:rsidP="00CB08FA">
      <w:r>
        <w:separator/>
      </w:r>
    </w:p>
  </w:footnote>
  <w:footnote w:type="continuationSeparator" w:id="0">
    <w:p w:rsidR="003C0857" w:rsidRDefault="003C0857" w:rsidP="00CB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FA" w:rsidRDefault="00CB08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C5748"/>
    <w:multiLevelType w:val="multilevel"/>
    <w:tmpl w:val="36C21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E6637"/>
    <w:multiLevelType w:val="multilevel"/>
    <w:tmpl w:val="0BDA1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FA"/>
    <w:rsid w:val="003C0857"/>
    <w:rsid w:val="008D2AA9"/>
    <w:rsid w:val="00CB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AE257"/>
  <w15:chartTrackingRefBased/>
  <w15:docId w15:val="{B3E36960-2836-4048-8D97-9989E5DCED21}"/>
  <w:docVars>
    <w:docVar w:name="ksoschemedata" w:val="258f5434-bebc-4fc0-920a-af8c2bd7dbeb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0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08F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B0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08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400</Words>
  <Characters>2282</Characters>
  <DocSecurity>0</DocSecurity>
  <Lines>19</Lines>
  <Paragraphs>5</Paragraphs>
  <ScaleCrop>false</ScaleCrop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2023-04-24T00:09:00Z</dcterms:created>
  <dcterms:modified xsi:type="dcterms:W3CDTF">2023-04-24T00:12:00Z</dcterms:modified>
</cp:coreProperties>
</file>