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0" w:right="0" w:firstLine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 xml:space="preserve">2022年中华人民共和国普通高等学校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 xml:space="preserve">联合招收华侨、港澳地区、台湾省学生入学考试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历  史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989"/>
          <w:tab w:val="left" w:pos="6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hanging="482" w:hanging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一、选择题：本大题共20小题，每小题3分。在每小题给出的四个选项中，只有一项是符合题目要求的。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传说中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，炎帝、黄帝是距今约四五千年的部落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联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盟首领，炎帝部落与黄帝部落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联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合，构成后来华夏族的主体部分。这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两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大部落长期生息、繁衍的地区是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长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江流域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黄河流域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成都平原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云贵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高原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DengXian Regular" w:cs="Times New Roman"/>
          <w:sz w:val="21"/>
        </w:rPr>
        <w:sectPr>
          <w:type w:val="continuous"/>
          <w:cols w:space="427" w:num="4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一件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卫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鼎记载，西周中期，贵族裘衡以车幅等物交换下阁颜陈的一片林地，另一件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卫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鼎也记载了类似的情形。这表明当时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中原地区土地私有盛行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井田制度逐步确立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已存在土地交易的现象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分封制度已然解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textAlignment w:val="auto"/>
        <w:rPr>
          <w:rFonts w:hint="default" w:ascii="Times New Roman" w:hAnsi="Times New Roman" w:cs="Times New Roman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两汉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时期，中外交流活跃，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当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时通过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丝绸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之路西传的是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青花瓷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雕版印刷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指南针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铸铁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textAlignment w:val="auto"/>
        <w:rPr>
          <w:rFonts w:hint="default" w:ascii="Times New Roman" w:hAnsi="Times New Roman" w:cs="Times New Roman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3294380</wp:posOffset>
            </wp:positionH>
            <wp:positionV relativeFrom="paragraph">
              <wp:posOffset>46355</wp:posOffset>
            </wp:positionV>
            <wp:extent cx="2158365" cy="1440180"/>
            <wp:effectExtent l="0" t="0" r="5715" b="7620"/>
            <wp:wrapTight wrapText="bothSides">
              <wp:wrapPolygon>
                <wp:start x="0" y="0"/>
                <wp:lineTo x="0" y="21486"/>
                <wp:lineTo x="21505" y="21486"/>
                <wp:lineTo x="21505" y="0"/>
                <wp:lineTo x="0" y="0"/>
              </wp:wrapPolygon>
            </wp:wrapTight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在唐代中前期的墓葬壁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画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中，发现一些高鼻、深目的人物形象，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图1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是其中一幅。这一发现有助于说明当时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民族交往频繁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城市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经济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繁荣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425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边塞军情紧急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社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等级固化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                                                           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图1 唐太宗韦贵妃墓胡人牵马图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1069年，宋神宗任命王安石为参知政事，主持熙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宁变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法，并推行了诸多新政措施。其中，针封土地兼并问题严重而采取的措施是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农田水利法 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募役法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方田均税法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青苗法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西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时，武帝尊崇儒学，重用董仲舒；元代，理学被列为官方学说并取得独尊地位。二者的共同影响是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削弱了佛、道二教对社会的影响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加强了封建王朝的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专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制统治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传播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了“存天理，灭人欲”主张 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推动了社会思潮的多元发展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科举考试中，士人答卷的文体有严格的规定，分为八个部分，称为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八股文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，各部分要求对偶排比，被人讥讽为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代古人语气为之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，生气全无。这种文体盛行于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隋唐时期 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唐宋时期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宋元时期 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明清时期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427" w:num="4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据学者研究，从18世纪前期到19世纪前期100年间，中国人口从约1.5亿增长到约4亿，这是此前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从未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出现过的事情。该时期人口大量增长的原因包括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江南地区成为粮食主要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产地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玉米、甘薯等作物种植推广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棉花种植推广到了长江流域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《本草网目》的编著与刊行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近代史上，随着香港至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伦敦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海底电报钱接通，上海可以直接收到来自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伦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敦的有钱电报。这种现象最早可能出现在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第一次鸦片战争时期 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洋务运动时期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第二次鸦片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战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争时期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甲午战争时期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1898年4月，康有为在演说中提出：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人人有亡天下之责，人人有救天下之权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“卧薪尝胆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，人人热愤，欲前毖后，以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图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保全国地、国民和国教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，发起成立了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保国会 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保浙会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华兴会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兴中会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427" w:num="4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1912年10月，民国政府在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废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弃清朝服制的同时，公布了新的服制，尤其是孙中山结合中西服装的特点，创制了中西合璧的中山装，一时成为中国男子礼服的流行装。这反映出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传统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服装已经彻底退出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历史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舞台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政治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体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制变革推动社会风俗变迁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男尊女卑的社会陋习已经不复存在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西化的生活方式已经成为时代主流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解放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战争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期间，毛泽东曾挥笔穷下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钟山风雨起苍黄，百万雄师过大江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的豪迈诗篇。在这一诗句反映的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战役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中，中国人民解放军解放了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重庆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广州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徐州 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南京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427" w:num="4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1960年代，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广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大内地和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边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疆省份新建了不同规模的现代工业，在内地形成不少工业中心，内地工业的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产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值占全国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工业产值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的比重由1957年的32.15%提高到1965年的35%。这表明与近代相比，我国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轻重工业结构日趋合理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社会主义工业现代化已经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实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现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工业区域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布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局逐渐改善 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工业技术已达到发达国家水平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21世纪初，我国已有95%以上的商品资源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实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现市场配置，国家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定价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的商品不足5%，社会主要商品供求平衡和供大于求的达99%。取得这一成就的主要原因是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对外贸易的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扩大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社会主义市场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经济体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制的逐步确立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经济特区的设立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国营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企业的自主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权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得到进一步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扩大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14~17世纪，欧洲文艺复兴运动的代表人物従最早的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两位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诗人逐渐扩及美术家、政治思想家、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历史学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家和自然科学家，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产生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了许多革命性的认识。其中，动摇了封建神学基础的是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太阳中心说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“廉洁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教会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的主张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地球中心说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教随国定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的思想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1776年1月，美国民主主义者潘恩的《常识》一书出版，揭露英国对殖民地的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盘剥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论述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了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和英国分手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的合法性，强调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惟有武力才是解决问题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的办法”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。《常识》出版3个月，发行12万册，鉴散了与英国妥协的幻想。该书的出版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开放了对英国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产品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的抵制运动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揭开了北美独立战争的序幕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推动了第一届大陆会议的召开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促进了《独立宜言》的发表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表1 19世纪部分重要科技发明</w:t>
      </w:r>
    </w:p>
    <w:tbl>
      <w:tblPr>
        <w:tblStyle w:val="4"/>
        <w:tblW w:w="4708" w:type="pct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43"/>
        <w:gridCol w:w="2593"/>
        <w:gridCol w:w="1947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人物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国籍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1856年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贝西默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英国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转炼钢法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1866年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西门子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德国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发电机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1867年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诺贝尔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瑞典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黄色火药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1870年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格拉姆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比利时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电动机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1876年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贝尔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美国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1884年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圣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·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夏尔东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法国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人造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纤维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表1可以用来说明，第二次工业革命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几乎同时发生在几个先进的资本主义国家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重大科学技术成果仅在欧洲地区得到推广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导致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传统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工业部门走向衰落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科技发明主要依靠工匠经验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19世纪晚期，英国奉行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光荣孤立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外交政策，即不与欧洲大国缔结具有长期义务的同盟条约，以维持欧洲大陆各国的均衡，谋求自身利益。但这一政策到20世纪初被放弃，主要是因为英国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需要加强对巴尔干半岛的争夺 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与法国在非洲的利害冲突激烈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与俄国在亚洲的矛盾不可调和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与德国的矛盾上升为主要矛盾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19世纪末20世纪初，亚非拉民族独立运动风起云涌，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能够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反映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民族资产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阶级独立登上政治舞台的事件是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苏丹马赫迪起义 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埃塞俄比亚抗意卫国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战争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朝鲜义兵运动 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印度孟买总罢工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1946年3月，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丘吉尔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在美国富尔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顿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发表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“铁幕”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演说后，纽约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百老汇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大街贴满了反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对丘吉尔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的标语，群众选举行了抗议示威。这反映出当时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冷战政策遭到了唾弃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英美关系出现裂痕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反苏在美国缺乏共识 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两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极格局已经形成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989"/>
          <w:tab w:val="left" w:pos="6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hanging="482" w:hanging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二、材料解析题：本大题共2小题，每小题15分。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阅读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kern w:val="2"/>
          <w:szCs w:val="20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Cs w:val="20"/>
          <w:lang w:val="en-US" w:eastAsia="zh-CN" w:bidi="ar-SA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据统计，回归祖国后的香港，人均地区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生产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总值从1997年的2.7万美元，提升到2011年的3.4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万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美元；在2004年至2011年间，地区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生产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总值平均增速达5%，是同期其他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发达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经济体平均值的近2倍；在2012年世界银行开于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营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商环境的排名中位居世界第二；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继续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保持着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国际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金融、贸易、航运中心的地位。截止2009年底，回归祖园10年的澳门，GDP以年均近15%的增幅快速增长；人均GDP速到3.9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万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美元，是全球最活跃的微型经济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体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；公共财政年年保持盈余，居民存款稳步增加；免费教育从12年延长到15年；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会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展案方兴未艾，被国际展览业协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会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评为2008年增长最快的三大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地区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之一。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righ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——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摘编自程中原等编《中华人民共和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国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回答：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根据材料并结合所学知识，说明香港、澳门回归祖国后取得的成就及原因。</w:t>
      </w:r>
      <w:r>
        <w:rPr>
          <w:rFonts w:hint="eastAsia" w:ascii="Times New Roman" w:hAnsi="Times New Roman" w:eastAsia="宋体" w:cs="Times New Roman"/>
          <w:kern w:val="2"/>
          <w:szCs w:val="20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15分</w:t>
      </w:r>
      <w:r>
        <w:rPr>
          <w:rFonts w:hint="eastAsia" w:ascii="Times New Roman" w:hAnsi="Times New Roman" w:eastAsia="宋体" w:cs="Times New Roman"/>
          <w:kern w:val="2"/>
          <w:szCs w:val="20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阅读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kern w:val="2"/>
          <w:szCs w:val="20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3078480</wp:posOffset>
            </wp:positionH>
            <wp:positionV relativeFrom="paragraph">
              <wp:posOffset>259715</wp:posOffset>
            </wp:positionV>
            <wp:extent cx="2384425" cy="1764030"/>
            <wp:effectExtent l="0" t="0" r="38735" b="49530"/>
            <wp:wrapTight wrapText="bothSides">
              <wp:wrapPolygon>
                <wp:start x="0" y="0"/>
                <wp:lineTo x="0" y="21460"/>
                <wp:lineTo x="21399" y="21460"/>
                <wp:lineTo x="21399" y="0"/>
                <wp:lineTo x="0" y="0"/>
              </wp:wrapPolygon>
            </wp:wrapTight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1764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黑体"/>
          <w:kern w:val="2"/>
          <w:szCs w:val="20"/>
          <w:lang w:val="en-US" w:eastAsia="zh-CN" w:bidi="ar-SA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1871年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……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普鲁士四王在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凡</w:t>
      </w:r>
      <w:bookmarkStart w:id="0" w:name="_GoBack"/>
      <w:bookmarkEnd w:id="0"/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尔赛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宫镜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厅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被撤立为德意志帝国皇帝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……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在加冕典礼上，一个个身着戎装的各邦君主侗摊戴着成为皇帝的威廉一世，一如中世纪那些德意志国王。安顿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·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冯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·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维俯纳创作的油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画（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见右图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）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，就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如同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再现了加冕典礼上浓郁的军事氛囹。德意志帝国的基石，是用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铁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与血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铸造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的，是对法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战争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获胜的副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产品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。因此，这一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进程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既不可能和平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实现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，也不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会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带有多少民主色彩。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图2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righ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——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加拿大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马丁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·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基钦《剑桥插阁徳国史》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回答：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根据材料并结合所学知识，概括德意志统一的特点，分析其统一的影响。</w:t>
      </w:r>
      <w:r>
        <w:rPr>
          <w:rFonts w:hint="eastAsia" w:ascii="Times New Roman" w:hAnsi="Times New Roman" w:eastAsia="宋体" w:cs="Times New Roman"/>
          <w:kern w:val="2"/>
          <w:szCs w:val="20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15分</w:t>
      </w:r>
      <w:r>
        <w:rPr>
          <w:rFonts w:hint="eastAsia" w:ascii="Times New Roman" w:hAnsi="Times New Roman" w:eastAsia="宋体" w:cs="Times New Roman"/>
          <w:kern w:val="2"/>
          <w:szCs w:val="20"/>
          <w:lang w:val="en-US" w:eastAsia="zh-CN" w:bidi="ar-SA"/>
        </w:rPr>
        <w:t>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989"/>
          <w:tab w:val="left" w:pos="6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hanging="482" w:hanging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三、问答题：本大题共3小题，任选2题，每小题30分。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论述汉武帝强化国家大一统的举措。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30分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简要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评价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辛亥革命的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历史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功绩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与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局限。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30分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简述苏俄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战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时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共产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主义政策及新经济政策的基本内容，并说明新经济政策的成效。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30分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sectPr>
      <w:type w:val="continuous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75C1D"/>
    <w:multiLevelType w:val="singleLevel"/>
    <w:tmpl w:val="83975C1D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A93FDFA5"/>
    <w:multiLevelType w:val="singleLevel"/>
    <w:tmpl w:val="A93FDFA5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AE616194"/>
    <w:multiLevelType w:val="singleLevel"/>
    <w:tmpl w:val="AE616194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B31381C3"/>
    <w:multiLevelType w:val="singleLevel"/>
    <w:tmpl w:val="B31381C3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C1473CAC"/>
    <w:multiLevelType w:val="singleLevel"/>
    <w:tmpl w:val="C1473CAC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CE51D7E0"/>
    <w:multiLevelType w:val="singleLevel"/>
    <w:tmpl w:val="CE51D7E0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D545CFF6"/>
    <w:multiLevelType w:val="singleLevel"/>
    <w:tmpl w:val="D545CFF6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E085B7FF"/>
    <w:multiLevelType w:val="singleLevel"/>
    <w:tmpl w:val="E085B7FF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F5B67AC3"/>
    <w:multiLevelType w:val="singleLevel"/>
    <w:tmpl w:val="F5B67AC3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012BBC94"/>
    <w:multiLevelType w:val="singleLevel"/>
    <w:tmpl w:val="012BBC94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033EBE4C"/>
    <w:multiLevelType w:val="singleLevel"/>
    <w:tmpl w:val="033EBE4C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05E29838"/>
    <w:multiLevelType w:val="singleLevel"/>
    <w:tmpl w:val="05E29838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0E9A33E8"/>
    <w:multiLevelType w:val="singleLevel"/>
    <w:tmpl w:val="0E9A33E8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0FB92374"/>
    <w:multiLevelType w:val="singleLevel"/>
    <w:tmpl w:val="0FB92374"/>
    <w:lvl w:ilvl="0" w:tentative="0">
      <w:start w:val="1"/>
      <w:numFmt w:val="upperLetter"/>
      <w:suff w:val="space"/>
      <w:lvlText w:val="%1."/>
      <w:lvlJc w:val="left"/>
    </w:lvl>
  </w:abstractNum>
  <w:abstractNum w:abstractNumId="14">
    <w:nsid w:val="191569F4"/>
    <w:multiLevelType w:val="singleLevel"/>
    <w:tmpl w:val="191569F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1A8596F0"/>
    <w:multiLevelType w:val="singleLevel"/>
    <w:tmpl w:val="1A8596F0"/>
    <w:lvl w:ilvl="0" w:tentative="0">
      <w:start w:val="1"/>
      <w:numFmt w:val="upperLetter"/>
      <w:suff w:val="space"/>
      <w:lvlText w:val="%1."/>
      <w:lvlJc w:val="left"/>
    </w:lvl>
  </w:abstractNum>
  <w:abstractNum w:abstractNumId="16">
    <w:nsid w:val="1B9605E9"/>
    <w:multiLevelType w:val="singleLevel"/>
    <w:tmpl w:val="1B9605E9"/>
    <w:lvl w:ilvl="0" w:tentative="0">
      <w:start w:val="1"/>
      <w:numFmt w:val="upperLetter"/>
      <w:suff w:val="space"/>
      <w:lvlText w:val="%1."/>
      <w:lvlJc w:val="left"/>
    </w:lvl>
  </w:abstractNum>
  <w:abstractNum w:abstractNumId="17">
    <w:nsid w:val="1F5C9381"/>
    <w:multiLevelType w:val="singleLevel"/>
    <w:tmpl w:val="1F5C9381"/>
    <w:lvl w:ilvl="0" w:tentative="0">
      <w:start w:val="1"/>
      <w:numFmt w:val="upperLetter"/>
      <w:suff w:val="space"/>
      <w:lvlText w:val="%1."/>
      <w:lvlJc w:val="left"/>
    </w:lvl>
  </w:abstractNum>
  <w:abstractNum w:abstractNumId="18">
    <w:nsid w:val="2CD6A443"/>
    <w:multiLevelType w:val="singleLevel"/>
    <w:tmpl w:val="2CD6A443"/>
    <w:lvl w:ilvl="0" w:tentative="0">
      <w:start w:val="1"/>
      <w:numFmt w:val="upperLetter"/>
      <w:suff w:val="space"/>
      <w:lvlText w:val="%1."/>
      <w:lvlJc w:val="left"/>
    </w:lvl>
  </w:abstractNum>
  <w:abstractNum w:abstractNumId="19">
    <w:nsid w:val="4BE1D585"/>
    <w:multiLevelType w:val="singleLevel"/>
    <w:tmpl w:val="4BE1D585"/>
    <w:lvl w:ilvl="0" w:tentative="0">
      <w:start w:val="1"/>
      <w:numFmt w:val="upperLetter"/>
      <w:suff w:val="space"/>
      <w:lvlText w:val="%1."/>
      <w:lvlJc w:val="left"/>
    </w:lvl>
  </w:abstractNum>
  <w:abstractNum w:abstractNumId="20">
    <w:nsid w:val="5297538F"/>
    <w:multiLevelType w:val="singleLevel"/>
    <w:tmpl w:val="5297538F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10"/>
  </w:num>
  <w:num w:numId="5">
    <w:abstractNumId w:val="13"/>
  </w:num>
  <w:num w:numId="6">
    <w:abstractNumId w:val="7"/>
  </w:num>
  <w:num w:numId="7">
    <w:abstractNumId w:val="8"/>
  </w:num>
  <w:num w:numId="8">
    <w:abstractNumId w:val="12"/>
  </w:num>
  <w:num w:numId="9">
    <w:abstractNumId w:val="11"/>
  </w:num>
  <w:num w:numId="10">
    <w:abstractNumId w:val="6"/>
  </w:num>
  <w:num w:numId="11">
    <w:abstractNumId w:val="20"/>
  </w:num>
  <w:num w:numId="12">
    <w:abstractNumId w:val="3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9"/>
  </w:num>
  <w:num w:numId="19">
    <w:abstractNumId w:val="2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zJiMDI5Njk1Yzc5ZmQ3NGQzZWJlYTBkMDY4ZGU3YjcifQ=="/>
    <w:docVar w:name="ksoschemedata" w:val="d1e88f28-9784-415d-a2f8-75c2a4290f2f"/>
  </w:docVars>
  <w:rsids>
    <w:rsidRoot w:val="00000000"/>
    <w:rsid w:val="091F3514"/>
    <w:rsid w:val="725C1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 w:cs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5</Pages>
  <Words>2752</Words>
  <Characters>2876</Characters>
  <ScaleCrop>false</ScaleCrop>
  <LinksUpToDate>false</LinksUpToDate>
  <CharactersWithSpaces>2994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2022-08-10T22:36:00Z</dcterms:created>
  <dcterms:modified xsi:type="dcterms:W3CDTF">2022-08-11T01:41:04Z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EB719E84B87D479CAAF820416224B76F</vt:lpwstr>
  </property>
</Properties>
</file>