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1124" w:firstLineChars="400"/>
        <w:textAlignment w:val="auto"/>
        <w:rPr>
          <w:rFonts w:hint="eastAsia"/>
          <w:b/>
          <w:bCs/>
          <w:sz w:val="28"/>
          <w:szCs w:val="28"/>
          <w:lang w:val="en-US" w:eastAsia="zh-CN"/>
        </w:rPr>
      </w:pPr>
      <w:r>
        <w:rPr>
          <w:rFonts w:hint="eastAsia"/>
          <w:b/>
          <w:bCs/>
          <w:sz w:val="28"/>
          <w:szCs w:val="28"/>
          <w:lang w:val="en-US" w:eastAsia="zh-CN"/>
        </w:rPr>
        <w:t>从中国高考评价体系看2022年高考山东卷历史试题</w:t>
      </w:r>
    </w:p>
    <w:p>
      <w:pPr>
        <w:keepNext w:val="0"/>
        <w:keepLines w:val="0"/>
        <w:pageBreakBefore w:val="0"/>
        <w:widowControl w:val="0"/>
        <w:kinsoku/>
        <w:wordWrap/>
        <w:overflowPunct/>
        <w:topLinePunct w:val="0"/>
        <w:autoSpaceDE/>
        <w:autoSpaceDN/>
        <w:bidi w:val="0"/>
        <w:adjustRightInd/>
        <w:snapToGrid/>
        <w:spacing w:line="360" w:lineRule="auto"/>
        <w:ind w:firstLine="2409" w:firstLineChars="1000"/>
        <w:textAlignment w:val="auto"/>
        <w:rPr>
          <w:rFonts w:hint="default"/>
          <w:b/>
          <w:bCs/>
          <w:sz w:val="24"/>
          <w:szCs w:val="24"/>
          <w:lang w:val="en-US" w:eastAsia="zh-CN"/>
        </w:rPr>
      </w:pPr>
      <w:r>
        <w:rPr>
          <w:rFonts w:hint="eastAsia"/>
          <w:b/>
          <w:bCs/>
          <w:sz w:val="24"/>
          <w:szCs w:val="24"/>
          <w:lang w:val="en-US" w:eastAsia="zh-CN"/>
        </w:rPr>
        <w:t>山东省利津县高级中学  杨富丁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山东</w:t>
      </w:r>
      <w:r>
        <w:rPr>
          <w:rFonts w:hint="default"/>
          <w:lang w:val="en-US" w:eastAsia="zh-CN"/>
        </w:rPr>
        <w:t>高考的命题依据是 《</w:t>
      </w:r>
      <w:r>
        <w:rPr>
          <w:rFonts w:hint="eastAsia"/>
          <w:lang w:val="en-US" w:eastAsia="zh-CN"/>
        </w:rPr>
        <w:t>中国</w:t>
      </w:r>
      <w:r>
        <w:rPr>
          <w:rFonts w:hint="default"/>
          <w:lang w:val="en-US" w:eastAsia="zh-CN"/>
        </w:rPr>
        <w:t>高考评价体系》和《普通高中课程标准》（2017年版2020年修订）</w:t>
      </w:r>
      <w:r>
        <w:rPr>
          <w:rFonts w:hint="eastAsia"/>
          <w:lang w:val="en-US" w:eastAsia="zh-CN"/>
        </w:rPr>
        <w:t>，高考评价体系是指导命题的规范性文件，同时是制定学科考试标准的指挥棒，所确定的“一核四层四翼”的原则是考试评价的准绳和量尺。今年高考历史试题全面对标高考评价体系，精心设计考查内容、考查形式和考查载体，在高考核心功能、考查内容、考查方式、试题的情景设计等方面，全面落实了中国高考评价体系的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eastAsia"/>
          <w:b/>
          <w:bCs/>
          <w:lang w:val="en-US" w:eastAsia="zh-CN"/>
        </w:rPr>
        <w:t>一、为什么考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立德树人。第1题考查战国时期法家两大派之一的田齐法家尚法存礼的思想特点，引导学生增强对中华优秀传统文化的认同。第7题考查新民主主义革命时期中国共产党土地政策的灵活性，第18题考查新中国初期的建设成就，引导学生知史爱党，树立正确的党史观。第17题让考生观察李超之死引发广泛社会关注的现象，思考“李超们”新生的出路，引导学生树立正确的人生观和价值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服务选才。第19题以“地图上的文明史”为主题设计试题，选拔符合国家和高等教育需求的优秀人才：具有获取和解读信息、分析历史问题的关键能力；具有唯物史观、时空观念、历史解释素养；具有国际视野；具有学以致用的优秀品格和创新意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3.引导教学。整套试卷坚持正确的政治方向，聚焦立德树人教育根本任务；考查</w:t>
      </w:r>
      <w:r>
        <w:rPr>
          <w:rFonts w:hint="default"/>
          <w:lang w:val="en-US" w:eastAsia="zh-CN"/>
        </w:rPr>
        <w:t>《普通高中课程标准》（2017年版2020年修订）</w:t>
      </w:r>
      <w:r>
        <w:rPr>
          <w:rFonts w:hint="eastAsia"/>
          <w:lang w:val="en-US" w:eastAsia="zh-CN"/>
        </w:rPr>
        <w:t>中要求的必备知识、学科素养；考查获取和解读信息、分析历史问题、历史探究的关键能力；启发学生多维视角看隋代政区改革，对李超之死进行现实的思考；对一幅宣传画进行历史的透视；启发学生自主学习，提高学习力。这是“引导中学历史教学落实党和国家对历史教育的要求，培养合格的社会主义建设者和接班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eastAsia"/>
          <w:b/>
          <w:bCs/>
          <w:lang w:val="en-US" w:eastAsia="zh-CN"/>
        </w:rPr>
        <w:t>二、考什么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核心价值</w:t>
      </w:r>
      <w:r>
        <w:rPr>
          <w:rFonts w:hint="eastAsia"/>
          <w:lang w:val="en-US" w:eastAsia="zh-CN"/>
        </w:rPr>
        <w:t>。第1题和第7题引导学生培养“爱国主义情怀”，第17题引导学生培养“正确的世界观和方法论”，第18题引导学生培养“以人民为中心的思想”。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w:t>
      </w:r>
      <w:r>
        <w:rPr>
          <w:rFonts w:hint="default"/>
          <w:lang w:val="en-US" w:eastAsia="zh-CN"/>
        </w:rPr>
        <w:t>学科素养</w:t>
      </w:r>
      <w:r>
        <w:rPr>
          <w:rFonts w:hint="eastAsia"/>
          <w:lang w:val="en-US" w:eastAsia="zh-CN"/>
        </w:rPr>
        <w:t>。（1）时空观念。第11题考查“辨识史料中的时空信息”，第19题第（2）问考查“选择恰当的时空尺度对历史问题加以分析和探究”。（2）史料实证。第17题考查“鉴别史料作者的意图与目的”，第19题第（1）问考查“分析整合史料的有效内容和价值”。（3）历史理解。第18题考查“概括历史事物，提炼历史叙述要点，了解历史文本中历史事件、现象或人物的相互关系”“了解历史文本所述历史事物与其所处特定历史环境的关系”。（4）历史解释。第2题考查“对历史现象及各种关联进行客观叙述”，第16题考查“利用已有认知知识，对历史观点进行分析论证”。（5）唯物史观。第18题考查“社会存在决定社会意识”，第19题考查“人类社会从分散到整体的发展”。（6）历史价值观。第6题考查“爱国主义”，第17题考查“从历史中汲取经验教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关键能力</w:t>
      </w:r>
      <w:r>
        <w:rPr>
          <w:rFonts w:hint="eastAsia"/>
          <w:lang w:val="en-US" w:eastAsia="zh-CN"/>
        </w:rPr>
        <w:t>。2022年高考山东卷历史试题均体现了对“获取和解读历史信息能力”的考查；第19题第（2）问体现了对“分析历史问题能力”的考查；第18题体现了对“历史探究能力”的考查。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4.</w:t>
      </w:r>
      <w:r>
        <w:rPr>
          <w:rFonts w:hint="default"/>
          <w:lang w:val="en-US" w:eastAsia="zh-CN"/>
        </w:rPr>
        <w:t>必备知识</w:t>
      </w:r>
      <w:r>
        <w:rPr>
          <w:rFonts w:hint="eastAsia"/>
          <w:lang w:val="en-US" w:eastAsia="zh-CN"/>
        </w:rPr>
        <w:t>。2022年高考山东卷历史试题所考查的必备知识主要包括两个方面：一是以基本史事为主的陈述性知识，例如，选择题考查了百家争鸣、西汉的强盛、宋代经济、明代官员管理、西学东渐、洋务新政、清末新政、抗日战争、新中国外交和经济体制改革、第一次世界大战、欧洲区域经济一体化，都是考生熟知的主干知识。二是基本的历史学科理论、方法、技能和观念等程序性知识，例如，第16题考查学生多维视角看隋代政区改革，第19题考查学生基本的信息获取和解读能力、时空观念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三、怎么考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基础性</w:t>
      </w:r>
      <w:r>
        <w:rPr>
          <w:rFonts w:hint="eastAsia"/>
          <w:lang w:val="en-US" w:eastAsia="zh-CN"/>
        </w:rPr>
        <w:t>。2022年高考山东卷历史试题中的选择题考查学生对主干知识和基本理论的掌握程度，主观题考查基础的学科方法（论从史出、史论结合），整套试题考查学生基本的学科能力（获取和解读历史信息）、基本的学科素养（时空观念），这体现了历史科考查要求中的“基础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综合性</w:t>
      </w:r>
      <w:r>
        <w:rPr>
          <w:rFonts w:hint="eastAsia"/>
          <w:lang w:val="en-US" w:eastAsia="zh-CN"/>
        </w:rPr>
        <w:t>。开放性试题要求考生综合运用历史知识与方法解决问题，鲜明体现了历史科考查要求中的“综合性”。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应用性</w:t>
      </w:r>
      <w:r>
        <w:rPr>
          <w:rFonts w:hint="eastAsia"/>
          <w:lang w:val="en-US" w:eastAsia="zh-CN"/>
        </w:rPr>
        <w:t>。第17题“谈谈</w:t>
      </w:r>
      <w:r>
        <w:rPr>
          <w:rFonts w:hint="eastAsia" w:ascii="微软雅黑" w:hAnsi="微软雅黑" w:eastAsia="微软雅黑" w:cs="微软雅黑"/>
          <w:lang w:val="en-US" w:eastAsia="zh-CN"/>
        </w:rPr>
        <w:t>‘</w:t>
      </w:r>
      <w:r>
        <w:rPr>
          <w:rFonts w:hint="eastAsia"/>
          <w:lang w:val="en-US" w:eastAsia="zh-CN"/>
        </w:rPr>
        <w:t>李超们</w:t>
      </w:r>
      <w:r>
        <w:rPr>
          <w:rFonts w:hint="eastAsia" w:ascii="微软雅黑" w:hAnsi="微软雅黑" w:eastAsia="微软雅黑" w:cs="微软雅黑"/>
          <w:lang w:val="en-US" w:eastAsia="zh-CN"/>
        </w:rPr>
        <w:t>’</w:t>
      </w:r>
      <w:r>
        <w:rPr>
          <w:rFonts w:hint="eastAsia"/>
          <w:lang w:val="en-US" w:eastAsia="zh-CN"/>
        </w:rPr>
        <w:t>新生的出路在哪里”，这是“运用正确的价值观和方法论，总结历史经验教训，为现实提供有意义、有价值的借鉴”，鲜明体现了历史科考查要求中的“应用性”。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4.</w:t>
      </w:r>
      <w:r>
        <w:rPr>
          <w:rFonts w:hint="default"/>
          <w:lang w:val="en-US" w:eastAsia="zh-CN"/>
        </w:rPr>
        <w:t>创新性</w:t>
      </w:r>
      <w:r>
        <w:rPr>
          <w:rFonts w:hint="eastAsia"/>
          <w:lang w:val="en-US" w:eastAsia="zh-CN"/>
        </w:rPr>
        <w:t>。第16题“结合隋代政区改革的史实分析说明材料二的观点”，这是“对史料进行新的解释和新的运用，对历史事物之间的联系进行新的发掘”，鲜明体现了历史科考查要求中的“创新性”。</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DdhYjEwM2VmN2QxYThjMzYwZjZmYjhlYTNhNzkifQ=="/>
    <w:docVar w:name="ksoschemedata" w:val="df7041f1-e8db-4032-bf17-2ddfd5aa5034"/>
  </w:docVars>
  <w:rsids>
    <w:rsidRoot w:val="00000000"/>
    <w:rsid w:val="024D04E1"/>
    <w:rsid w:val="039B791C"/>
    <w:rsid w:val="081D2FF5"/>
    <w:rsid w:val="08F441E9"/>
    <w:rsid w:val="134E0E9E"/>
    <w:rsid w:val="13936861"/>
    <w:rsid w:val="146D0DFF"/>
    <w:rsid w:val="149F4D92"/>
    <w:rsid w:val="17166364"/>
    <w:rsid w:val="17C05E62"/>
    <w:rsid w:val="18700F1F"/>
    <w:rsid w:val="1C574F78"/>
    <w:rsid w:val="1CC66779"/>
    <w:rsid w:val="1DC6338F"/>
    <w:rsid w:val="203647FC"/>
    <w:rsid w:val="20A30FB8"/>
    <w:rsid w:val="231D6147"/>
    <w:rsid w:val="24E46F1D"/>
    <w:rsid w:val="260D6510"/>
    <w:rsid w:val="2A224703"/>
    <w:rsid w:val="2AB075AE"/>
    <w:rsid w:val="2BF8505C"/>
    <w:rsid w:val="2F364819"/>
    <w:rsid w:val="2F950E14"/>
    <w:rsid w:val="32131606"/>
    <w:rsid w:val="35101668"/>
    <w:rsid w:val="372431A9"/>
    <w:rsid w:val="3B2473FA"/>
    <w:rsid w:val="3BAB11BC"/>
    <w:rsid w:val="3BD31641"/>
    <w:rsid w:val="3C29300F"/>
    <w:rsid w:val="3D516CC2"/>
    <w:rsid w:val="41E9247B"/>
    <w:rsid w:val="447D214A"/>
    <w:rsid w:val="481E1E96"/>
    <w:rsid w:val="49B008D8"/>
    <w:rsid w:val="4A6B1B57"/>
    <w:rsid w:val="4C673E0C"/>
    <w:rsid w:val="4DD454D1"/>
    <w:rsid w:val="4F1936FE"/>
    <w:rsid w:val="50120532"/>
    <w:rsid w:val="50C57EB3"/>
    <w:rsid w:val="51A11B6E"/>
    <w:rsid w:val="52505342"/>
    <w:rsid w:val="542C4491"/>
    <w:rsid w:val="543B4F58"/>
    <w:rsid w:val="56101070"/>
    <w:rsid w:val="56625644"/>
    <w:rsid w:val="58E0287B"/>
    <w:rsid w:val="5D9202C8"/>
    <w:rsid w:val="5EB84053"/>
    <w:rsid w:val="5FD72BFF"/>
    <w:rsid w:val="625C563D"/>
    <w:rsid w:val="64857E74"/>
    <w:rsid w:val="66091638"/>
    <w:rsid w:val="694F7CAA"/>
    <w:rsid w:val="6C733CAF"/>
    <w:rsid w:val="6F795A80"/>
    <w:rsid w:val="6FE82CE0"/>
    <w:rsid w:val="702F7EED"/>
    <w:rsid w:val="71DE1BCB"/>
    <w:rsid w:val="778B3D80"/>
    <w:rsid w:val="784B3700"/>
    <w:rsid w:val="78EB2362"/>
    <w:rsid w:val="7BEF219B"/>
    <w:rsid w:val="7C7E46D6"/>
    <w:rsid w:val="7CB0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34</TotalTime>
  <Pages>3</Pages>
  <Words>1788</Words>
  <Characters>1846</Characters>
  <DocSecurity>0</DocSecurity>
  <Lines>0</Lines>
  <Paragraphs>0</Paragraphs>
  <ScaleCrop>false</ScaleCrop>
  <LinksUpToDate>false</LinksUpToDate>
  <CharactersWithSpaces>1849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terms:modified xsi:type="dcterms:W3CDTF">2022-06-22T16:29:13Z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B50DE6E8B2064C3CA5D870027E1193F1</vt:lpwstr>
  </property>
</Properties>
</file>