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FF9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jc w:val="center"/>
        <w:outlineLvl w:val="2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第5课 南亚、东亚与美洲的文化 历史故事或者历史细节</w:t>
      </w:r>
    </w:p>
    <w:p w14:paraId="418BAA85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rStyle w:val="6"/>
          <w:b/>
        </w:rPr>
        <w:t>1. “梵文与‘零’的旅行：印度数字如何成为世界通用符号”</w:t>
      </w:r>
    </w:p>
    <w:p w14:paraId="0C06CE3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历史故事/细节</w:t>
      </w:r>
      <w:r>
        <w:t xml:space="preserve">：古代印度人创造了包括 </w:t>
      </w:r>
      <w:r>
        <w:rPr>
          <w:rStyle w:val="6"/>
        </w:rPr>
        <w:t>“0”</w:t>
      </w:r>
      <w:r>
        <w:t xml:space="preserve"> 在内的十个数字符号和</w:t>
      </w:r>
      <w:r>
        <w:rPr>
          <w:rStyle w:val="6"/>
        </w:rPr>
        <w:t>十进制记数法</w:t>
      </w:r>
      <w:r>
        <w:t>。这套系统最初由印度学者用</w:t>
      </w:r>
      <w:r>
        <w:rPr>
          <w:rStyle w:val="6"/>
        </w:rPr>
        <w:t>梵文</w:t>
      </w:r>
      <w:r>
        <w:t xml:space="preserve">书写。公元8世纪左右，阿拉伯学者（如花拉子密）在吸收印度天文、数学知识时，学到了这套数字系统，并称之为 </w:t>
      </w:r>
      <w:r>
        <w:rPr>
          <w:rStyle w:val="6"/>
        </w:rPr>
        <w:t>“印度数字”</w:t>
      </w:r>
      <w:r>
        <w:t xml:space="preserve">。他们将其传入西亚、北非。后来，通过阿拉伯学者的著作（如花拉子密的《代数学》在12世纪被译成拉丁文），这套数字系统传入欧洲。欧洲人误以为这是阿拉伯人的发明，故称其为 </w:t>
      </w:r>
      <w:r>
        <w:rPr>
          <w:rStyle w:val="6"/>
        </w:rPr>
        <w:t>“阿拉伯数字”</w:t>
      </w:r>
      <w:r>
        <w:t>。这个美丽的误会，背后是</w:t>
      </w:r>
      <w:r>
        <w:rPr>
          <w:rStyle w:val="6"/>
        </w:rPr>
        <w:t>印度数学智慧</w:t>
      </w:r>
      <w:r>
        <w:t>经由</w:t>
      </w:r>
      <w:r>
        <w:rPr>
          <w:rStyle w:val="6"/>
        </w:rPr>
        <w:t>阿拉伯文明</w:t>
      </w:r>
      <w:r>
        <w:t>的桥梁作用，最终成为全球通用数学语言的故事。</w:t>
      </w:r>
    </w:p>
    <w:p w14:paraId="2C8CE1D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对应知识点</w:t>
      </w:r>
      <w:r>
        <w:t>：</w:t>
      </w:r>
      <w:r>
        <w:rPr>
          <w:rStyle w:val="6"/>
        </w:rPr>
        <w:t>古代印度文化的成就——数学（数字符号、十进制）</w:t>
      </w:r>
      <w:r>
        <w:t>；印度文化对世界（通过阿拉伯）的影响。</w:t>
      </w:r>
    </w:p>
    <w:p w14:paraId="6733956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教学价值</w:t>
      </w:r>
      <w:r>
        <w:t>：这个故事将抽象的“印度数学成就”具体化为一个</w:t>
      </w:r>
      <w:r>
        <w:rPr>
          <w:rStyle w:val="6"/>
        </w:rPr>
        <w:t>全球性的文化传播案例</w:t>
      </w:r>
      <w:r>
        <w:t>。通过“印度→阿拉伯→欧洲”的传播路径，生动展示了</w:t>
      </w:r>
      <w:r>
        <w:rPr>
          <w:rStyle w:val="6"/>
        </w:rPr>
        <w:t>跨区域文化交流</w:t>
      </w:r>
      <w:r>
        <w:t>的链条。同时，纠正“阿拉伯数字源于阿拉伯”的常见误解，引导学生思考文化成果的</w:t>
      </w:r>
      <w:r>
        <w:rPr>
          <w:rStyle w:val="6"/>
        </w:rPr>
        <w:t>起源与命名</w:t>
      </w:r>
      <w:r>
        <w:t>有时并不一致，培养严谨的史学思维。这能帮助学生理解印度文化不仅影响了东南亚，也通过中介深刻影响了整个世界文明进程。</w:t>
      </w:r>
    </w:p>
    <w:p w14:paraId="67D8BCE7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2. “《源氏物语》与紫式部：一位宫廷女官的‘千年孤独’与物哀美学”</w:t>
      </w:r>
    </w:p>
    <w:p w14:paraId="3FCFBE6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历史故事/细节</w:t>
      </w:r>
      <w:r>
        <w:t>：日本平安时代（约11世纪初），一位名叫</w:t>
      </w:r>
      <w:r>
        <w:rPr>
          <w:rStyle w:val="6"/>
        </w:rPr>
        <w:t>紫式部</w:t>
      </w:r>
      <w:r>
        <w:t>的中层贵族女性，因家族变故入宫担任女官。她将自己对宫廷生活、贵族情感、命运无常的深刻观察与感悟，倾注于笔端，创作了世界上最早的长篇写实小说——《</w:t>
      </w:r>
      <w:r>
        <w:rPr>
          <w:rStyle w:val="6"/>
        </w:rPr>
        <w:t>源氏物语</w:t>
      </w:r>
      <w:r>
        <w:t xml:space="preserve">》。这部作品以主人公光源氏的爱情与政治生涯为主线，描绘了数百位人物，细腻刻画了人物的心理与情感，充满了 </w:t>
      </w:r>
      <w:r>
        <w:rPr>
          <w:rStyle w:val="6"/>
        </w:rPr>
        <w:t>“物哀”</w:t>
      </w:r>
      <w:r>
        <w:t xml:space="preserve"> （对事物无常、人生易逝的深切感慨）的审美意识。紫式部在作品中大量引用</w:t>
      </w:r>
      <w:r>
        <w:rPr>
          <w:rStyle w:val="6"/>
        </w:rPr>
        <w:t>中国唐诗</w:t>
      </w:r>
      <w:r>
        <w:t>典故，但叙事方式和情感内核却是纯粹日本式的，被誉为日本古典文学的高峰。</w:t>
      </w:r>
    </w:p>
    <w:p w14:paraId="5C58814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对应知识点</w:t>
      </w:r>
      <w:r>
        <w:t>：</w:t>
      </w:r>
      <w:r>
        <w:rPr>
          <w:rStyle w:val="6"/>
        </w:rPr>
        <w:t>古代日本文化的成就——文学（《源氏物语》）</w:t>
      </w:r>
      <w:r>
        <w:t>；日本文化在吸收中华文化基础上的</w:t>
      </w:r>
      <w:r>
        <w:rPr>
          <w:rStyle w:val="6"/>
        </w:rPr>
        <w:t>独创性</w:t>
      </w:r>
      <w:r>
        <w:t>与</w:t>
      </w:r>
      <w:r>
        <w:rPr>
          <w:rStyle w:val="6"/>
        </w:rPr>
        <w:t>本土化</w:t>
      </w:r>
      <w:r>
        <w:t>。</w:t>
      </w:r>
    </w:p>
    <w:p w14:paraId="74FF524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教学价值</w:t>
      </w:r>
      <w:r>
        <w:t>：通过紫式部这位具体人物的创作经历，将宏大的“日本文学成就”转化为一个</w:t>
      </w:r>
      <w:r>
        <w:rPr>
          <w:rStyle w:val="6"/>
        </w:rPr>
        <w:t>有温度、有情感的个人故事</w:t>
      </w:r>
      <w:r>
        <w:t xml:space="preserve">。学生能直观感受到日本文化并非简单模仿中国，而是在学习基础上，结合自身的社会结构（如宫廷贵族生活）、审美情趣（物哀），创造出独特的文化表达。这有助于突破“中华文化单向输出”的简单认知，理解文化传播中的 </w:t>
      </w:r>
      <w:r>
        <w:rPr>
          <w:rStyle w:val="6"/>
        </w:rPr>
        <w:t>“创造性转化”</w:t>
      </w:r>
      <w:r>
        <w:t xml:space="preserve"> 。</w:t>
      </w:r>
    </w:p>
    <w:p w14:paraId="3648E9FC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3. “吴哥窟的微笑：一座寺庙如何融合印度教与佛教？”</w:t>
      </w:r>
    </w:p>
    <w:p w14:paraId="5B9ABEE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历史故事/细节</w:t>
      </w:r>
      <w:r>
        <w:t>：柬埔寨的</w:t>
      </w:r>
      <w:r>
        <w:rPr>
          <w:rStyle w:val="6"/>
        </w:rPr>
        <w:t>吴哥窟</w:t>
      </w:r>
      <w:r>
        <w:t>（建于12世纪）是世界上最大的宗教建筑群之一。它最初是</w:t>
      </w:r>
      <w:r>
        <w:rPr>
          <w:rStyle w:val="6"/>
        </w:rPr>
        <w:t>印度教</w:t>
      </w:r>
      <w:r>
        <w:t>神庙，供奉毗湿奴神，建筑布局和大量浮雕内容（如《摩诃婆罗多》《罗摩衍那》史诗场景）都体现了浓厚的印度教色彩。然而，随着时间推移和王朝信仰变化，吴哥窟逐渐也被用作</w:t>
      </w:r>
      <w:r>
        <w:rPr>
          <w:rStyle w:val="6"/>
        </w:rPr>
        <w:t>佛教</w:t>
      </w:r>
      <w:r>
        <w:t xml:space="preserve">寺庙。最有趣的是，在吴哥窟的中心塔顶，雕刻着著名的 </w:t>
      </w:r>
      <w:r>
        <w:rPr>
          <w:rStyle w:val="6"/>
        </w:rPr>
        <w:t>“吴哥的微笑”</w:t>
      </w:r>
      <w:r>
        <w:t xml:space="preserve"> 佛像面容。这尊面容宁静、带着神秘微笑的佛像，其艺术风格和神韵却具有鲜明的</w:t>
      </w:r>
      <w:r>
        <w:rPr>
          <w:rStyle w:val="6"/>
        </w:rPr>
        <w:t>高棉本土特色</w:t>
      </w:r>
      <w:r>
        <w:t>，与印度或中国的佛像风格迥异。吴哥窟 thus成为印度教与佛教艺术、印度文化与东南亚本土文化</w:t>
      </w:r>
      <w:r>
        <w:rPr>
          <w:rStyle w:val="6"/>
        </w:rPr>
        <w:t>融合</w:t>
      </w:r>
      <w:r>
        <w:t>的绝佳例证。</w:t>
      </w:r>
    </w:p>
    <w:p w14:paraId="799388D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对应知识点</w:t>
      </w:r>
      <w:r>
        <w:t>：</w:t>
      </w:r>
      <w:r>
        <w:rPr>
          <w:rStyle w:val="6"/>
        </w:rPr>
        <w:t>古代印度文化对东南亚的影响（宗教、建筑、艺术）</w:t>
      </w:r>
      <w:r>
        <w:t>；东南亚文化的</w:t>
      </w:r>
      <w:r>
        <w:rPr>
          <w:rStyle w:val="6"/>
        </w:rPr>
        <w:t>吸收与再创造</w:t>
      </w:r>
      <w:r>
        <w:t>。</w:t>
      </w:r>
    </w:p>
    <w:p w14:paraId="2590DDA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教学价值</w:t>
      </w:r>
      <w:r>
        <w:t>：吴哥窟是一个看得见、摸得着的</w:t>
      </w:r>
      <w:r>
        <w:rPr>
          <w:rStyle w:val="6"/>
        </w:rPr>
        <w:t>物质文化遗产</w:t>
      </w:r>
      <w:r>
        <w:t>，其建筑本身就是一个故事。通过分析吴哥窟建筑中印度教元素与佛教元素、外来风格与本土风格的并存与融合，可以让学生非常直观地理解文化传播不是简单的“复制粘贴”，而是</w:t>
      </w:r>
      <w:r>
        <w:rPr>
          <w:rStyle w:val="6"/>
        </w:rPr>
        <w:t>本地化、融合创新</w:t>
      </w:r>
      <w:r>
        <w:t>的过程。“吴哥的微笑”这个细节，能引发学生对文化交融最终成果独特性的思考。</w:t>
      </w:r>
    </w:p>
    <w:p w14:paraId="279AFBA0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4. “玛雅人的‘星空密码’：如何在没有望远镜的情况下制定精确历法？”</w:t>
      </w:r>
    </w:p>
    <w:p w14:paraId="779A853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历史故事/细节</w:t>
      </w:r>
      <w:r>
        <w:t>：玛雅人创造了复杂的</w:t>
      </w:r>
      <w:r>
        <w:rPr>
          <w:rStyle w:val="6"/>
        </w:rPr>
        <w:t>历法系统</w:t>
      </w:r>
      <w:r>
        <w:t>，包括260天的“神历”（卓尔金历）、365天的“太阳历”（哈布历）以及用于长纪年的“长计历”。他们通过</w:t>
      </w:r>
      <w:r>
        <w:rPr>
          <w:rStyle w:val="6"/>
        </w:rPr>
        <w:t>长期天文观测</w:t>
      </w:r>
      <w:r>
        <w:t>（可能使用了类似“十字架”形状的观测工具，通过建筑缝隙对准特定星辰）来校准历法。玛雅人知道</w:t>
      </w:r>
      <w:r>
        <w:rPr>
          <w:rStyle w:val="6"/>
        </w:rPr>
        <w:t>金星</w:t>
      </w:r>
      <w:r>
        <w:t>的运行周期（584天）极为精确，并将其与历法结合。他们还能预测</w:t>
      </w:r>
      <w:r>
        <w:rPr>
          <w:rStyle w:val="6"/>
        </w:rPr>
        <w:t>日食</w:t>
      </w:r>
      <w:r>
        <w:t>。玛雅祭司在</w:t>
      </w:r>
      <w:r>
        <w:rPr>
          <w:rStyle w:val="6"/>
        </w:rPr>
        <w:t>金字塔</w:t>
      </w:r>
      <w:r>
        <w:t>顶部的神庙中进行观测和计算，这些知识被记录在树皮纸或鹿皮制成的抄本上（多数已被西班牙殖民者焚毁）。他们的数学采用</w:t>
      </w:r>
      <w:r>
        <w:rPr>
          <w:rStyle w:val="6"/>
        </w:rPr>
        <w:t>二十进制</w:t>
      </w:r>
      <w:r>
        <w:t xml:space="preserve">，并独立发明了 </w:t>
      </w:r>
      <w:r>
        <w:rPr>
          <w:rStyle w:val="6"/>
        </w:rPr>
        <w:t>“0”</w:t>
      </w:r>
      <w:r>
        <w:t xml:space="preserve"> 的概念（用贝壳或眼睛形状的符号表示）。</w:t>
      </w:r>
    </w:p>
    <w:p w14:paraId="12C749C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对应知识点</w:t>
      </w:r>
      <w:r>
        <w:t>：</w:t>
      </w:r>
      <w:r>
        <w:rPr>
          <w:rStyle w:val="6"/>
        </w:rPr>
        <w:t>美洲印第安文化（玛雅）的成就——天文、历法、数学、建筑</w:t>
      </w:r>
      <w:r>
        <w:t>；玛雅文明的</w:t>
      </w:r>
      <w:r>
        <w:rPr>
          <w:rStyle w:val="6"/>
        </w:rPr>
        <w:t>独特性与高度</w:t>
      </w:r>
      <w:r>
        <w:t>。</w:t>
      </w:r>
    </w:p>
    <w:p w14:paraId="09E6C30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教学价值</w:t>
      </w:r>
      <w:r>
        <w:t>：这个细节展示了玛雅人在</w:t>
      </w:r>
      <w:r>
        <w:rPr>
          <w:rStyle w:val="6"/>
        </w:rPr>
        <w:t>几乎与旧大陆隔绝</w:t>
      </w:r>
      <w:r>
        <w:t>的情况下，凭借惊人的智慧，在天文、数学领域达到了令人惊叹的高度。通过“观测星辰制定历法”的具体场景，能将抽象的“玛雅天文成就”变得生动可感。对比旧大陆文明（如中国、两河流域）的天文历法发展，可以引导学生思考人类文明面对相似问题（如制定历法指导农业）时，可能产生</w:t>
      </w:r>
      <w:r>
        <w:rPr>
          <w:rStyle w:val="6"/>
        </w:rPr>
        <w:t>不同的解决方案</w:t>
      </w:r>
      <w:r>
        <w:t>（如玛雅的二十进制、多种历法并行），深刻感受人类文明的</w:t>
      </w:r>
      <w:r>
        <w:rPr>
          <w:rStyle w:val="6"/>
        </w:rPr>
        <w:t>多元性与创造力</w:t>
      </w:r>
      <w:r>
        <w:t>。</w:t>
      </w:r>
    </w:p>
    <w:p w14:paraId="1E4EB9B9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5. “阿兹特克的‘浮动园地’：在湖上种菜的智慧”</w:t>
      </w:r>
    </w:p>
    <w:p w14:paraId="29A13AC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  <w:r>
        <w:rPr>
          <w:rStyle w:val="6"/>
        </w:rPr>
        <w:t>历史故事/细节</w:t>
      </w:r>
      <w:r>
        <w:t>：阿兹特克人的都城</w:t>
      </w:r>
      <w:r>
        <w:rPr>
          <w:rStyle w:val="6"/>
        </w:rPr>
        <w:t>特诺奇蒂特兰</w:t>
      </w:r>
      <w:r>
        <w:t xml:space="preserve">建在特斯科科湖的岛屿上。为了解决耕地不足的问题，他们发明了独特的 </w:t>
      </w:r>
      <w:r>
        <w:rPr>
          <w:rStyle w:val="6"/>
        </w:rPr>
        <w:t>“奇南帕”</w:t>
      </w:r>
      <w:r>
        <w:t xml:space="preserve"> （Chinampa），即</w:t>
      </w:r>
      <w:r>
        <w:rPr>
          <w:rStyle w:val="6"/>
        </w:rPr>
        <w:t>浮动园地</w:t>
      </w:r>
      <w:r>
        <w:t>。其建造方法是：在浅湖区打下木桩，编成篱笆，围成矩形区域，然后从湖底挖出肥沃的淤泥填入，再混合腐烂的水草，形成高出水面的田畦。这些园地之间由水道隔开，小船可以穿行。奇南帕非常肥沃，一年可收获7次作物，主要种植玉米、豆类、蔬菜和花卉。这套系统不仅提供了丰富的食物，还美化了城市环境，是</w:t>
      </w:r>
      <w:r>
        <w:rPr>
          <w:rStyle w:val="6"/>
        </w:rPr>
        <w:t>生态农业</w:t>
      </w:r>
      <w:r>
        <w:t>的早期典范。正是依靠这种巧妙的农业技术，阿兹特克人在湖中岛上支撑起一个当时世界上人口最稠密、最繁华的城市之一。</w:t>
      </w:r>
    </w:p>
    <w:p w14:paraId="69C31AA6">
      <w:pPr>
        <w:keepNext w:val="0"/>
        <w:keepLines w:val="0"/>
        <w:widowControl/>
        <w:suppressLineNumbers w:val="0"/>
        <w:spacing w:before="160" w:beforeAutospacing="0" w:after="2400" w:afterAutospacing="0"/>
        <w:ind w:left="72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95825" cy="3114675"/>
            <wp:effectExtent l="0" t="0" r="3175" b="952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6507C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13676A2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对应知识点</w:t>
      </w:r>
      <w:r>
        <w:t>：</w:t>
      </w:r>
      <w:r>
        <w:rPr>
          <w:rStyle w:val="6"/>
        </w:rPr>
        <w:t>美洲印第安文化（阿兹特克）的成就——农业技术（浮动园地）、城市规划</w:t>
      </w:r>
      <w:r>
        <w:t>；印第安人适应环境、改造自然的</w:t>
      </w:r>
      <w:r>
        <w:rPr>
          <w:rStyle w:val="6"/>
        </w:rPr>
        <w:t>智慧</w:t>
      </w:r>
      <w:r>
        <w:t>。</w:t>
      </w:r>
    </w:p>
    <w:p w14:paraId="00B509E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教学价值</w:t>
      </w:r>
      <w:r>
        <w:t>：“浮动园地”是一个极具</w:t>
      </w:r>
      <w:r>
        <w:rPr>
          <w:rStyle w:val="6"/>
        </w:rPr>
        <w:t>视觉冲击力和巧思</w:t>
      </w:r>
      <w:r>
        <w:t>的细节。它完美诠释了人类如何</w:t>
      </w:r>
      <w:r>
        <w:rPr>
          <w:rStyle w:val="6"/>
        </w:rPr>
        <w:t>因地制宜</w:t>
      </w:r>
      <w:r>
        <w:t>地解决生存与发展问题。通过这个案例，可以引导学生思考地理环境（湖泊沼泽）如何</w:t>
      </w:r>
      <w:r>
        <w:rPr>
          <w:rStyle w:val="6"/>
        </w:rPr>
        <w:t>限制并激发</w:t>
      </w:r>
      <w:r>
        <w:t>了特定的技术创新（水上农业），从而理解文明发展路径的多样性。同时，这也展示了美洲文明并非“落后”，而是在其特定环境下发展出了</w:t>
      </w:r>
      <w:r>
        <w:rPr>
          <w:rStyle w:val="6"/>
        </w:rPr>
        <w:t>高度适应性和复杂性的社会系统</w:t>
      </w:r>
      <w:r>
        <w:t>。</w:t>
      </w:r>
    </w:p>
    <w:p w14:paraId="0167BFDE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6. “印加帝国的‘高速公路’与‘结绳记事’：没有车轮和文字如何管理大帝国？”</w:t>
      </w:r>
    </w:p>
    <w:p w14:paraId="2D678F8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历史故事/细节</w:t>
      </w:r>
      <w:r>
        <w:t>：印加帝国疆域辽阔，地形复杂（安第斯山脉）。令人惊叹的是，印加人修建了庞大的</w:t>
      </w:r>
      <w:r>
        <w:rPr>
          <w:rStyle w:val="6"/>
        </w:rPr>
        <w:t>道路系统</w:t>
      </w:r>
      <w:r>
        <w:t>（全长约4万公里，媲美罗马道路），设有驿站和信使（“查斯基”），信息传递速度极快。然而，印加人</w:t>
      </w:r>
      <w:r>
        <w:rPr>
          <w:rStyle w:val="6"/>
        </w:rPr>
        <w:t>没有发明车轮</w:t>
      </w:r>
      <w:r>
        <w:t>（虽有圆形概念，但未用于运输），也没有</w:t>
      </w:r>
      <w:r>
        <w:rPr>
          <w:rStyle w:val="6"/>
        </w:rPr>
        <w:t>文字系统</w:t>
      </w:r>
      <w:r>
        <w:t xml:space="preserve">。他们如何管理如此庞大的帝国？答案之一是 </w:t>
      </w:r>
      <w:r>
        <w:rPr>
          <w:rStyle w:val="6"/>
        </w:rPr>
        <w:t>“奇普”</w:t>
      </w:r>
      <w:r>
        <w:t xml:space="preserve"> （Quipu）——一种用羊毛或棉线制成的</w:t>
      </w:r>
      <w:r>
        <w:rPr>
          <w:rStyle w:val="6"/>
        </w:rPr>
        <w:t>结绳记事工具</w:t>
      </w:r>
      <w:r>
        <w:t>。不同颜色、不同长度、不同位置、不同打结方式的绳子，组合起来可以记录人口、税收、物资、历史事件等大量信息。这些“奇普”由专业官吏（“奇普卡马约克”）制作和解读，是帝国行政管理的核心工具之一。</w:t>
      </w:r>
    </w:p>
    <w:p w14:paraId="4A8D12C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对应知识点</w:t>
      </w:r>
      <w:r>
        <w:t>：</w:t>
      </w:r>
      <w:r>
        <w:rPr>
          <w:rStyle w:val="6"/>
        </w:rPr>
        <w:t>美洲印第安文化（印加）的成就——道路系统、社会组织与管理（奇普）</w:t>
      </w:r>
      <w:r>
        <w:t>；印第安文明的</w:t>
      </w:r>
      <w:r>
        <w:rPr>
          <w:rStyle w:val="6"/>
        </w:rPr>
        <w:t>独特性</w:t>
      </w:r>
      <w:r>
        <w:t>（无车轮、无文字却有效管理大帝国）。</w:t>
      </w:r>
    </w:p>
    <w:p w14:paraId="20BB1D9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教学价值</w:t>
      </w:r>
      <w:r>
        <w:t>：这个对比（发达的道路 vs 无车轮；高效的管理 vs 无文字）极具戏剧性和思辨性。它能强烈冲击学生关于“文明标准”的预设（如必须有文字、车轮）。通过“奇普”这个具体物件，引导学生思考：</w:t>
      </w:r>
      <w:r>
        <w:rPr>
          <w:rStyle w:val="6"/>
        </w:rPr>
        <w:t>信息存储与传递并非只有文字一种形式</w:t>
      </w:r>
      <w:r>
        <w:t>，文明可以发展出适应自身需求的独特解决方案。这能极大地拓宽学生对“文明”定义的认知，培养</w:t>
      </w:r>
      <w:r>
        <w:rPr>
          <w:rStyle w:val="6"/>
        </w:rPr>
        <w:t>尊重文明多样性</w:t>
      </w:r>
      <w:r>
        <w:t>的价值观，并思考技术（如车轮）的传播为何在美洲缺失，以及其影响。</w:t>
      </w:r>
    </w:p>
    <w:p w14:paraId="04899F55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3E5822BB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本资料由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大型历史知识库：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《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历史园地知识库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生成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，欢迎扫码加入。</w:t>
      </w:r>
    </w:p>
    <w:p w14:paraId="378688F3">
      <w:pPr>
        <w:jc w:val="center"/>
      </w:pPr>
      <w:r>
        <w:drawing>
          <wp:inline distT="0" distB="0" distL="114300" distR="114300">
            <wp:extent cx="4025900" cy="40005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7ACFF"/>
    <w:multiLevelType w:val="multilevel"/>
    <w:tmpl w:val="97C7AC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D9F9162"/>
    <w:multiLevelType w:val="multilevel"/>
    <w:tmpl w:val="BD9F91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2CB3512"/>
    <w:multiLevelType w:val="multilevel"/>
    <w:tmpl w:val="C2CB35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4C34945"/>
    <w:multiLevelType w:val="multilevel"/>
    <w:tmpl w:val="14C349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FE16A94"/>
    <w:multiLevelType w:val="multilevel"/>
    <w:tmpl w:val="1FE16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D549631"/>
    <w:multiLevelType w:val="multilevel"/>
    <w:tmpl w:val="7D5496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40BA0"/>
    <w:rsid w:val="17E10B8A"/>
    <w:rsid w:val="25073AF6"/>
    <w:rsid w:val="26F90718"/>
    <w:rsid w:val="60340BA0"/>
    <w:rsid w:val="659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b1ab3abc-2d57-4078-bc58-cd01eef205a3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2292</Words>
  <Characters>2306</Characters>
  <DocSecurity>0</DocSecurity>
  <Lines>0</Lines>
  <Paragraphs>0</Paragraphs>
  <ScaleCrop>false</ScaleCrop>
  <LinksUpToDate>false</LinksUpToDate>
  <CharactersWithSpaces>2316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2026-01-08T05:22:00Z</dcterms:created>
  <dcterms:modified xsi:type="dcterms:W3CDTF">2026-01-13T04:56:23Z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EA4918E75ED14BAB9DE9E6CCFEB37558_11</vt:lpwstr>
  </property>
  <property fmtid="{D5CDD505-2E9C-101B-9397-08002B2CF9AE}" pid="4" name="KSOTemplateDocerSaveRecord">
    <vt:lpwstr>eyJoZGlkIjoiMzEwNTM5NzYwMDRjMzkwZTVkZjY2ODkwMGIxNGU0OTUiLCJ1c2VySWQiOiI0MzA1MzA3NzUifQ==</vt:lpwstr>
  </property>
</Properties>
</file>