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2100" w:firstLineChars="10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依托教材辅助栏目，增强课堂教学实效</w:t>
      </w:r>
    </w:p>
    <w:p>
      <w:pPr>
        <w:keepNext w:val="0"/>
        <w:keepLines w:val="0"/>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"http://www.dzkbw.com/books/rjb/lishi/zwlsgys/010.htm" \t "http://www.dzkbw.com/books/rjb/lishi/zwlsgys/_blank"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中华文明的起源与早期国家</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》为例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摘要：</w:t>
      </w:r>
      <w:r>
        <w:rPr>
          <w:rFonts w:hint="eastAsia" w:ascii="宋体" w:hAnsi="宋体" w:eastAsia="宋体" w:cs="宋体"/>
          <w:color w:val="auto"/>
          <w:sz w:val="21"/>
          <w:szCs w:val="21"/>
          <w:lang w:val="en-US" w:eastAsia="zh-CN"/>
        </w:rPr>
        <w:t>教材是课堂教学中的重要载体,是实现课程目标的重要教学资源,是教师“教”和学生“学”的重要依据,教师在深入分析教材正文内容的同时，也要注意挖掘教材的辅助内容，利用各类栏目进一步优化课堂，提升学习效力，以此助力学生综合能力的提升，同时也推动教师个人的持续学习和进步，从而实现师生的共同发展。</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关键词：辅助栏目 历史教学  课堂实效</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在人教版《中外历史纲要》教材中，为了帮助学生全面了解相关历史对象，编者设置了</w:t>
      </w:r>
      <w:r>
        <w:rPr>
          <w:rFonts w:hint="eastAsia" w:ascii="宋体" w:hAnsi="宋体" w:eastAsia="宋体" w:cs="宋体"/>
          <w:color w:val="auto"/>
          <w:sz w:val="21"/>
          <w:szCs w:val="21"/>
          <w:lang w:val="en-US" w:eastAsia="zh-CN"/>
        </w:rPr>
        <w:t>【单元导语】、【本课导入】</w:t>
      </w:r>
      <w:r>
        <w:rPr>
          <w:rFonts w:hint="eastAsia" w:ascii="宋体" w:hAnsi="宋体" w:eastAsia="宋体" w:cs="宋体"/>
          <w:sz w:val="21"/>
          <w:szCs w:val="21"/>
          <w:lang w:val="en-US" w:eastAsia="zh-CN"/>
        </w:rPr>
        <w:t>【史料阅读】、【思考点】、【图表】、【学习聚焦】、【学思之窗】、【历史纵横】、</w:t>
      </w:r>
      <w:r>
        <w:rPr>
          <w:rFonts w:hint="eastAsia" w:ascii="宋体" w:hAnsi="宋体" w:eastAsia="宋体" w:cs="宋体"/>
          <w:color w:val="auto"/>
          <w:sz w:val="21"/>
          <w:szCs w:val="21"/>
          <w:lang w:val="en-US" w:eastAsia="zh-CN"/>
        </w:rPr>
        <w:t>【探究与拓展】</w:t>
      </w:r>
      <w:r>
        <w:rPr>
          <w:rFonts w:hint="eastAsia" w:ascii="宋体" w:hAnsi="宋体" w:eastAsia="宋体" w:cs="宋体"/>
          <w:sz w:val="21"/>
          <w:szCs w:val="21"/>
          <w:lang w:val="en-US" w:eastAsia="zh-CN"/>
        </w:rPr>
        <w:t>等9个功能性栏目，在课堂授课中，如何利用这些栏目来更好挖掘关联信息，帮助学生对教材主干知识有更全面和深入的掌握，应是教师不断探索的方向，这里以《中外历史纲要（上）》第1课《</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"http://www.dzkbw.com/books/rjb/lishi/zwlsgys/010.htm" \t "http://www.dzkbw.com/books/rjb/lishi/zwlsgys/_blank"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中华文明的起源与早期国家</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为例，为大家抛砖引玉。</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梳理知识线索，阐明课堂主题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在教材第一单元开篇的【单元导语】中，与第一课相关的内容摘录如下：“中国是远古人类的重要起源地，中华文明是人类最古老的文明之一。中华文明多元一体，源远流长，生生不息，展现了自身发展道路的独特魅力。中国原始文化星罗棋布，多姿多彩，先后经历了旧石器时代与新石器时代。夏、商、西周是中华文明和早期国家的形成与发展时期，也是奴隶制社会的形成、发展和繁荣时期……通过本单元学习，了解中华文明的起源情况以及早期国家特征。”</w:t>
      </w:r>
      <w:r>
        <w:rPr>
          <w:rStyle w:val="5"/>
          <w:rFonts w:hint="eastAsia" w:ascii="宋体" w:hAnsi="宋体" w:eastAsia="宋体" w:cs="宋体"/>
          <w:color w:val="auto"/>
          <w:sz w:val="21"/>
          <w:szCs w:val="21"/>
          <w:lang w:val="en-US" w:eastAsia="zh-CN"/>
        </w:rPr>
        <w:t>[</w:t>
      </w:r>
      <w:r>
        <w:rPr>
          <w:rStyle w:val="5"/>
          <w:rFonts w:hint="eastAsia" w:ascii="宋体" w:hAnsi="宋体" w:eastAsia="宋体" w:cs="宋体"/>
          <w:color w:val="auto"/>
          <w:sz w:val="21"/>
          <w:szCs w:val="21"/>
          <w:lang w:val="en-US" w:eastAsia="zh-CN"/>
        </w:rPr>
        <w:endnoteReference w:id="0"/>
      </w:r>
      <w:r>
        <w:rPr>
          <w:rStyle w:val="5"/>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这揭示了中华文明由低级向高级的发展历程以及独特的发展道路，另外，按照导语的表述，我们能很快摘录出与本课知识点相关的短语：“中华文明多元一体”、“奴隶制社会的形成、发展和繁荣”等，据此并结合课标的要求，我们可以把本课的教学重点拟定为中华文明起源的多元性和早期国家的特征，结合高中学生的学习实际，将教学难点拟定为如何理解文明国家的出现和早期国家的形成，这样便于学生迅速抓住教材主线，明确课堂主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在教材开篇的【本课导入】部分，则提供了关于铲形门齿的图文史料，教师通过搜寻材料可以知道，考古学家和人类学家经过研究，发现铲形门齿、青斑和内眦褶是黄种人身上区别于世界其他民族的特有</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"https://baike.sogou.com/lemma/ShowInnerLink.htm?lemmaId=71951338&amp;ss_c=ssc.citiao.link"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生理印记</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，而在中国境内发现的人类化石，无论是比北京猿人更早的</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"https://baike.sogou.com/lemma/ShowInnerLink.htm?lemmaId=58633&amp;ss_c=ssc.citiao.link"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元谋猿人</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"https://baike.sogou.com/lemma/ShowInnerLink.htm?lemmaId=58647&amp;ss_c=ssc.citiao.link" \t "https://baike.sogou.com/_blank"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蓝田猿人</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还是大体同时乃至更晚的早期智人与晚期智人化石，无一例外都是铲形门齿。在新石器时代和现代中国人的标本中，铲形门齿也占有极高的比率，高于其它任何种族，这极好反映了中华文明的一体化特点，也是对本课教学主题的重申和强化，同时，这部分材料可以作为课堂引入，激发学生的学习兴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可以看出，无论是单元导语，还是本课导入，都较为明确的指出了课堂主题，为教学活动的展开判明了方向。</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补充周边史料，强化课堂重点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本课提供的两则</w:t>
      </w:r>
      <w:r>
        <w:rPr>
          <w:rFonts w:hint="eastAsia" w:ascii="宋体" w:hAnsi="宋体" w:eastAsia="宋体" w:cs="宋体"/>
          <w:sz w:val="21"/>
          <w:szCs w:val="21"/>
          <w:lang w:val="en-US" w:eastAsia="zh-CN"/>
        </w:rPr>
        <w:t>【史料阅读】和三则【历史纵横】，为拓展教材内容、提升知识储备提供了帮助。如教材以《韩非子·五蠹》</w:t>
      </w:r>
      <w:r>
        <w:rPr>
          <w:rFonts w:hint="eastAsia" w:ascii="宋体" w:hAnsi="宋体" w:eastAsia="宋体" w:cs="宋体"/>
          <w:color w:val="auto"/>
          <w:sz w:val="21"/>
          <w:szCs w:val="21"/>
          <w:lang w:val="en-US" w:eastAsia="zh-CN"/>
        </w:rPr>
        <w:t>中关于远古时期中华文明演变的相关论述为阅读材料，介绍了被称为华夏“第一人文始祖”的有巢氏以及被列为“</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"https://baike.baidu.com/item/%E4%B8%89%E7%9A%87/1643592?fromModule=lemma_inlink"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三皇</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”之首，奉为“</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"https://baike.baidu.com/item/%E5%A4%A9%E7%9A%87/8103382?fromModule=lemma_inlink"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天皇</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”的“燧人氏”，他也是</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"https://baike.baidu.com/item/%E4%B8%AD%E5%8D%8E%E6%B0%91%E6%97%8F/1186?fromModule=lemma_inlink" \t "https://baike.baidu.com/item/%E7%87%A7%E4%BA%BA%E6%B0%8F/_blank"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中华民族</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可以考证的第一位祖先。这些材料补充了教材正文有所涉及但又未过多介绍的三皇五帝相关知识，并通过提及大禹治水、商汤灭桀和武王伐纣的内容，帮助学生构建起夏商周三朝更替的时间线索。在这则材料一侧的</w:t>
      </w:r>
      <w:r>
        <w:rPr>
          <w:rFonts w:hint="eastAsia" w:ascii="宋体" w:hAnsi="宋体" w:eastAsia="宋体" w:cs="宋体"/>
          <w:sz w:val="21"/>
          <w:szCs w:val="21"/>
          <w:lang w:val="en-US" w:eastAsia="zh-CN"/>
        </w:rPr>
        <w:t>【历史纵横】则介绍了夏商时期的历法，包括中国现存最早的一部记录农事的</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"https://baike.baidu.com/item/%E5%8E%86%E4%B9%A6/56766375?fromModule=lemma_inlink" \t "https://baike.baidu.com/item/%E5%A4%8F%E5%B0%8F%E6%AD%A3/_blank"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历书</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夏小正》和世界上延续至今的最长的纪日方法干支纪日法。这填补了教材正文中有关夏商文化知识的缺失，有助于提升学生的民族自豪感。除此以外，教材中另外三处史料分别对宗法制、井田制和商周奴隶制进行了简要介绍，增加了学生对这些课堂重点内容的了解。</w:t>
      </w:r>
      <w:r>
        <w:rPr>
          <w:rFonts w:hint="eastAsia" w:ascii="宋体" w:hAnsi="宋体" w:eastAsia="宋体" w:cs="宋体"/>
          <w:color w:val="auto"/>
          <w:sz w:val="21"/>
          <w:szCs w:val="21"/>
          <w:lang w:val="en-US" w:eastAsia="zh-CN"/>
        </w:rPr>
        <w:t>此外，本课的教材正文中，也有很多可供挖掘的史学内容，比如与粟相关的五谷，姜寨聚落，良渚古城，三皇五帝，禅让制的真相等等，以这些知识点入手展开思考，既能帮助师生进一步梳理教材内容，又能使教材的主干更加明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历史纵横】等栏目的设置，补充了教材正文，为相关历史史实提供了过渡，有助于引导学生理解史实之间的前后联系，促进学生在依托材料进行思考的基础上启发新知。在本课中，教师通过引导学生对相关史料进行分析，有助于揭示中华文明的相关特点和中国早期国家的基本特征，有力提升了学生对文献史料的研读能力，也培育了学生对史料进行实证的能力。学生通过对文献史料的阅读和整理，也能丰富自身的历史文化素养，进一步深化对教材要点的理解。</w:t>
      </w:r>
      <w:r>
        <w:rPr>
          <w:rFonts w:hint="eastAsia" w:ascii="宋体" w:hAnsi="宋体" w:eastAsia="宋体" w:cs="宋体"/>
          <w:color w:val="auto"/>
          <w:sz w:val="21"/>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穿插历史图像，丰富课堂内容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课共出现了十处图片，包括“元谋人门齿化石”、“中国旧石器时代重要人类遗址分布图”、“中国新石器时代文化遗址分布图”、“陕西西安临潼姜寨聚落遗址复原图”、“红山文化牛河梁遗址的祭坛、积石冢”、“良渚古城城墙分布范围示意图”、“山西襄汾陶寺遗址墓地部分及2001号大墓出土时全景”、“殷墟出土刻有文字的龟甲正反面”、“何尊及铭文中的‘中国’”、“西周分封示意图”。这些图片不仅美化了教材布局，同时也扩展了教材内容，深化了教材观点，便于学生对中华文明的发展路径形成直观的空间感受，也丰富了教师的课堂资源，同时也帮助师生借此了解考古研究的前沿成果，增强了教材的权威性和时代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比如在教材中涉及到的“红山文化牛河梁遗址的祭坛、积石冢”图片，图片中清晰可见的圆形祭坛是目前为止中国最早的圆丘祭坛，它所蕴含的文化因素一直流传到中原，它的出现对后世皇家祭坛的建筑形制产生了深远影响——具有代表性的是隋唐时期的西安天坛以及始建于明代的北京天坛。可以说，教材介绍牛河梁祭坛，就能用以说明中国文化一脉相承的特点，而图中由众多石块堆砌的积石冢，需要教师补充材料帮助学生去了解：积石冢是我国古代墓葬的构筑形式之一，用卵石铺底，石块砌壁并封顶，出现始于新石器时代晚期，牛河梁遗址的积石冢随葬了数量众多、十分精美的各式玉器，总数达数十件，其中以玉猪龙为代表的玉器已经成为红山文化的代表器物，这很好体现了中华文明的多元化特征，</w:t>
      </w:r>
      <w:r>
        <w:rPr>
          <w:rFonts w:hint="eastAsia" w:ascii="宋体" w:hAnsi="宋体" w:cs="宋体"/>
          <w:color w:val="auto"/>
          <w:sz w:val="21"/>
          <w:szCs w:val="21"/>
          <w:lang w:val="en-US" w:eastAsia="zh-CN"/>
        </w:rPr>
        <w:t>另外，牛 河梁遗址墓葬中随葬玉器数量、组合与墓葬等级有相应变化，据此，有学者指出，红山文化中已经出现了 “礼” 的雏形</w:t>
      </w:r>
      <w:r>
        <w:rPr>
          <w:rStyle w:val="5"/>
          <w:rFonts w:hint="eastAsia" w:ascii="宋体" w:hAnsi="宋体" w:cs="宋体"/>
          <w:color w:val="auto"/>
          <w:sz w:val="21"/>
          <w:szCs w:val="21"/>
          <w:lang w:val="en-US" w:eastAsia="zh-CN"/>
        </w:rPr>
        <w:t>[</w:t>
      </w:r>
      <w:r>
        <w:rPr>
          <w:rStyle w:val="5"/>
          <w:rFonts w:hint="eastAsia" w:ascii="宋体" w:hAnsi="宋体" w:cs="宋体"/>
          <w:color w:val="auto"/>
          <w:sz w:val="21"/>
          <w:szCs w:val="21"/>
          <w:lang w:val="en-US" w:eastAsia="zh-CN"/>
        </w:rPr>
        <w:endnoteReference w:id="1"/>
      </w:r>
      <w:r>
        <w:rPr>
          <w:rStyle w:val="5"/>
          <w:rFonts w:hint="eastAsia" w:ascii="宋体" w:hAnsi="宋体" w:cs="宋体"/>
          <w:color w:val="auto"/>
          <w:sz w:val="21"/>
          <w:szCs w:val="21"/>
          <w:lang w:val="en-US" w:eastAsia="zh-CN"/>
        </w:rPr>
        <w:t>]</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总结起来，牛河梁遗址的祭坛和积石冢，反映了当时社会等级的分化和权力神圣化，被誉为是中华文明诞生的曙光。教材中另外一处与墓葬有关的图示，是“山西襄汾陶寺遗址墓地部分及2001号大墓出土时全景”，该遗址是中原地区龙山文化遗址中规模最大的一处，有许多专家学者提出，陶寺遗址就是</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"https://baike.baidu.com/item/%E5%B8%9D%E5%B0%A7/1629154?fromModule=lemma_inlink" \t "https://baike.baidu.com/item/%E9%99%B6%E5%AF%BA%E9%81%97%E5%9D%80/_blank"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帝尧</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都城所在，是最早的“中国”。该遗址有墓葬一千多座，呈现出鲜明的等级分化，如2001号大墓，墓主就被认为是当时某位首领的配偶</w:t>
      </w:r>
      <w:r>
        <w:rPr>
          <w:rStyle w:val="5"/>
          <w:rFonts w:hint="eastAsia" w:ascii="宋体" w:hAnsi="宋体" w:eastAsia="宋体" w:cs="宋体"/>
          <w:color w:val="auto"/>
          <w:sz w:val="21"/>
          <w:szCs w:val="21"/>
          <w:lang w:val="en-US" w:eastAsia="zh-CN"/>
        </w:rPr>
        <w:t>[</w:t>
      </w:r>
      <w:r>
        <w:rPr>
          <w:rStyle w:val="5"/>
          <w:rFonts w:hint="eastAsia" w:ascii="宋体" w:hAnsi="宋体" w:eastAsia="宋体" w:cs="宋体"/>
          <w:color w:val="auto"/>
          <w:sz w:val="21"/>
          <w:szCs w:val="21"/>
          <w:lang w:val="en-US" w:eastAsia="zh-CN"/>
        </w:rPr>
        <w:endnoteReference w:id="2"/>
      </w:r>
      <w:r>
        <w:rPr>
          <w:rStyle w:val="5"/>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eastAsia="zh-CN"/>
        </w:rPr>
        <w:t>。陶寺遗址的发现，使得中华五千年文明史得到证实，对于探索中国古代文明的起源和</w:t>
      </w:r>
      <w:r>
        <w:rPr>
          <w:rFonts w:hint="eastAsia" w:ascii="宋体" w:hAnsi="宋体" w:eastAsia="宋体" w:cs="宋体"/>
          <w:color w:val="auto"/>
          <w:sz w:val="21"/>
          <w:szCs w:val="21"/>
          <w:lang w:val="en-US" w:eastAsia="zh-CN"/>
        </w:rPr>
        <w:fldChar w:fldCharType="begin"/>
      </w:r>
      <w:r>
        <w:rPr>
          <w:rFonts w:hint="eastAsia" w:ascii="宋体" w:hAnsi="宋体" w:eastAsia="宋体" w:cs="宋体"/>
          <w:color w:val="auto"/>
          <w:sz w:val="21"/>
          <w:szCs w:val="21"/>
          <w:lang w:val="en-US" w:eastAsia="zh-CN"/>
        </w:rPr>
        <w:instrText xml:space="preserve"> HYPERLINK "https://baike.baidu.com/item/%E5%B0%A7%E8%88%9C%E6%97%B6%E4%BB%A3/5659518?fromModule=lemma_inlink" \t "https://baike.baidu.com/item/%E9%99%B6%E5%AF%BA%E9%81%97%E5%9D%80/_blank" </w:instrText>
      </w:r>
      <w:r>
        <w:rPr>
          <w:rFonts w:hint="eastAsia" w:ascii="宋体" w:hAnsi="宋体" w:eastAsia="宋体" w:cs="宋体"/>
          <w:color w:val="auto"/>
          <w:sz w:val="21"/>
          <w:szCs w:val="21"/>
          <w:lang w:val="en-US" w:eastAsia="zh-CN"/>
        </w:rPr>
        <w:fldChar w:fldCharType="separate"/>
      </w:r>
      <w:r>
        <w:rPr>
          <w:rFonts w:hint="eastAsia" w:ascii="宋体" w:hAnsi="宋体" w:eastAsia="宋体" w:cs="宋体"/>
          <w:color w:val="auto"/>
          <w:sz w:val="21"/>
          <w:szCs w:val="21"/>
          <w:lang w:val="en-US" w:eastAsia="zh-CN"/>
        </w:rPr>
        <w:t>尧舜时代</w:t>
      </w:r>
      <w:r>
        <w:rPr>
          <w:rFonts w:hint="eastAsia" w:ascii="宋体" w:hAnsi="宋体" w:eastAsia="宋体" w:cs="宋体"/>
          <w:color w:val="auto"/>
          <w:sz w:val="21"/>
          <w:szCs w:val="21"/>
          <w:lang w:val="en-US" w:eastAsia="zh-CN"/>
        </w:rPr>
        <w:fldChar w:fldCharType="end"/>
      </w:r>
      <w:r>
        <w:rPr>
          <w:rFonts w:hint="eastAsia" w:ascii="宋体" w:hAnsi="宋体" w:eastAsia="宋体" w:cs="宋体"/>
          <w:color w:val="auto"/>
          <w:sz w:val="21"/>
          <w:szCs w:val="21"/>
          <w:lang w:val="en-US" w:eastAsia="zh-CN"/>
        </w:rPr>
        <w:t>的社会历史具有重要意义。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另外，在这一课中，连续用了三幅地图即“中国旧石器时代重要人类遗址分布图”、“中国新石器时代文化遗址分布图”和“西周分封示意图”，教师带领学生观察这三幅地图的变化，可以发现，它们连在一起反映了中国古文化的分布特点和发展趋势，即分布上看，以黄河流域为中心，分布广泛，趋势上看，人类聚落在逐渐向中原集中，反映出统一是大势所趋，另外，三幅地图也从时间证明了中华文化的源远流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课文中的这些图像信息，是教材内容丰富多彩的反映，也是教师进行史料补充的触手，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值得去精心挖掘、延伸。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四、提供史学结论，明确课堂观点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在本课教材中，出现了三处</w:t>
      </w:r>
      <w:r>
        <w:rPr>
          <w:rFonts w:hint="eastAsia" w:ascii="宋体" w:hAnsi="宋体" w:eastAsia="宋体" w:cs="宋体"/>
          <w:sz w:val="21"/>
          <w:szCs w:val="21"/>
          <w:lang w:val="en-US" w:eastAsia="zh-CN"/>
        </w:rPr>
        <w:t>【学习聚焦】，用科学结论对相关知识做出权威论断，如“石器时代人类先后以打制和磨制的石器作为工具。”这用简洁的语言为学生指出了划分新旧石器时代的依据，也呼应了教材中“原始社会因石器制作技术的不同而被区分为旧石器时代和新石器时代”的表述，是对这部分教材正文的提炼和强调，而关于“禹建立了中国最早的奴隶制国家。启继位，世袭制代替了禅让制。”的表述，则是对中国夏王朝形成相关的重点信息抓取，帮助学生强化了这部分内容的记忆，也引导教师去认识到夏王朝的建立对中国历史所起到的开创性和转折性作用。这里比较特殊的是第三处【学习聚焦】，即“甲骨文证实了文献中关于商超的部分历史记载。大量的西周青铜器铭文，反映了西周贵族的各种活动。”这段表述与前两则不同，不再是对正文的重复或简化，而是补充了教材观点，配合教材中</w:t>
      </w:r>
      <w:r>
        <w:rPr>
          <w:rFonts w:hint="eastAsia" w:ascii="宋体" w:hAnsi="宋体" w:eastAsia="宋体" w:cs="宋体"/>
          <w:color w:val="auto"/>
          <w:sz w:val="21"/>
          <w:szCs w:val="21"/>
          <w:lang w:val="en-US" w:eastAsia="zh-CN"/>
        </w:rPr>
        <w:t>“殷墟出土刻有文字的龟甲正反面”这幅画，再次明确了“史由证来，论从史出”的史学研究原则，强化了学生的史料实证意识，也促进了学生对家国情怀的内化。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以上可以看出，</w:t>
      </w:r>
      <w:r>
        <w:rPr>
          <w:rFonts w:hint="eastAsia" w:ascii="宋体" w:hAnsi="宋体" w:eastAsia="宋体" w:cs="宋体"/>
          <w:sz w:val="21"/>
          <w:szCs w:val="21"/>
          <w:lang w:val="en-US" w:eastAsia="zh-CN"/>
        </w:rPr>
        <w:t>【学习聚焦】虽然占据的篇幅不多，但字字玑珠，其表述的严肃性和权威性，为教学的科学性指明了方向，是学生能迅速抓住教材观点的“得力帮手”。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五、引导学生思考，提升课堂深度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在本课中，计有两处</w:t>
      </w:r>
      <w:r>
        <w:rPr>
          <w:rFonts w:hint="eastAsia" w:ascii="宋体" w:hAnsi="宋体" w:eastAsia="宋体" w:cs="宋体"/>
          <w:sz w:val="21"/>
          <w:szCs w:val="21"/>
          <w:lang w:val="en-US" w:eastAsia="zh-CN"/>
        </w:rPr>
        <w:t>【思考点】、一处【学思之窗】和一处</w:t>
      </w:r>
      <w:r>
        <w:rPr>
          <w:rFonts w:hint="eastAsia" w:ascii="宋体" w:hAnsi="宋体" w:eastAsia="宋体" w:cs="宋体"/>
          <w:color w:val="auto"/>
          <w:sz w:val="21"/>
          <w:szCs w:val="21"/>
          <w:lang w:val="en-US" w:eastAsia="zh-CN"/>
        </w:rPr>
        <w:t>【探究与拓展】，共有四处五组提问，这些提问贯穿了教材的首尾，是教师用以引导学生思考、考查学生学习效果的有效手段。比较起来，</w:t>
      </w:r>
      <w:r>
        <w:rPr>
          <w:rFonts w:hint="eastAsia" w:ascii="宋体" w:hAnsi="宋体" w:eastAsia="宋体" w:cs="宋体"/>
          <w:sz w:val="21"/>
          <w:szCs w:val="21"/>
          <w:lang w:val="en-US" w:eastAsia="zh-CN"/>
        </w:rPr>
        <w:t>【思考点】的问题比较直接，以本课为例，无论是对中国早期人类分布的基本特点的概括，还是对商朝推行内外服制度的原因的说明，都是依据教材主干知识为基础进行整合和梳理的层次，而学思之窗不同，要求依据材料对启继位的不同说法进行分析，这需要迁移学生的知识储备，还需要教师从旁加以引导和指点，这个问题要比【思考点】的问题更具思维难度，对这一类问题的分析，有助于提升学生的综合素养，也可以拓宽学生的学术视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探究与拓展】位于本课正文结束之后，由“问题探究”和“学习拓展”两部分组成，其中“问题探究”依然立足于对教材知识的应用和对补充材料的解析，是对学生学习效力的综合考查，而本课的“学习拓展”部分，要求学生“查阅相关史前文化遗址的考古资料，考察其分布特点，就中华文明的多源性与统一性问题谈谈自己的认识。”，这是典型的开放设问，并附有实践操作的要求，这是对学生学科素养和综合能力的整体考验，并且答案也并非统一模式，鼓励学生在有理有据的前提下畅所欲言。某种角度上看，这类似于高考中的论述题，有助于激发学生的创造性思维和答案的多元化，从而进一步提升课堂成果的广度与深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材是课堂教学中的重要载体,是实现课程目标的重要教学资源,是教师“教”和学生“学”的重要依据,教师在深入分析教材正文内容的同时，也要注意挖掘教材的辅助内容，利用各类栏目进一步优化课堂，提升学习效力，以此助力学生综合能力的提升，同时也推动教师个人的持续学习和进步，从而实现师生的共同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楷体_GB2312" w:hAnsi="方正楷体_GB2312" w:eastAsia="方正楷体_GB2312" w:cs="方正楷体_GB2312"/>
          <w:color w:val="auto"/>
          <w:sz w:val="32"/>
          <w:szCs w:val="32"/>
          <w:lang w:val="en-US" w:eastAsia="zh-CN"/>
        </w:rPr>
      </w:pPr>
    </w:p>
    <w:p>
      <w:pPr>
        <w:rPr>
          <w:rFonts w:hint="eastAsia" w:eastAsia="宋体"/>
          <w:lang w:val="en-US" w:eastAsia="zh-CN"/>
        </w:rPr>
      </w:pPr>
      <w:r>
        <w:rPr>
          <w:rFonts w:hint="eastAsia"/>
          <w:lang w:val="en-US" w:eastAsia="zh-CN"/>
        </w:rPr>
        <w:t xml:space="preserve"> </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r>
        <w:separator/>
      </w:r>
    </w:p>
  </w:endnote>
  <w:endnote w:type="continuationSeparator" w:id="7">
    <w:p>
      <w:r>
        <w:continuationSeparator/>
      </w:r>
    </w:p>
  </w:endnote>
  <w:endnote w:id="0">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sz w:val="21"/>
          <w:szCs w:val="21"/>
          <w:lang w:val="en-US" w:eastAsia="zh-CN"/>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cs="宋体"/>
          <w:b w:val="0"/>
          <w:bCs w:val="0"/>
          <w:sz w:val="21"/>
          <w:szCs w:val="21"/>
          <w:lang w:val="en-US" w:eastAsia="zh-CN"/>
        </w:rPr>
        <w:t>中华人民共和国教育部.</w:t>
      </w:r>
      <w:r>
        <w:rPr>
          <w:rFonts w:hint="eastAsia" w:ascii="宋体" w:hAnsi="宋体" w:eastAsia="宋体" w:cs="宋体"/>
          <w:b w:val="0"/>
          <w:bCs w:val="0"/>
          <w:sz w:val="21"/>
          <w:szCs w:val="21"/>
          <w:lang w:val="en-US" w:eastAsia="zh-CN"/>
        </w:rPr>
        <w:t>中外历史刚要（上）</w:t>
      </w:r>
      <w:r>
        <w:rPr>
          <w:rFonts w:hint="eastAsia" w:ascii="宋体" w:hAnsi="宋体" w:cs="宋体"/>
          <w:b w:val="0"/>
          <w:bCs w:val="0"/>
          <w:sz w:val="21"/>
          <w:szCs w:val="21"/>
          <w:lang w:val="en-US" w:eastAsia="zh-CN"/>
        </w:rPr>
        <w:t>(2019年版)</w:t>
      </w:r>
      <w:r>
        <w:rPr>
          <w:rFonts w:ascii="宋体" w:hAnsi="宋体" w:eastAsia="宋体" w:cs="宋体"/>
          <w:sz w:val="24"/>
          <w:szCs w:val="24"/>
        </w:rPr>
        <w:t>[M]</w:t>
      </w:r>
      <w:r>
        <w:rPr>
          <w:rFonts w:hint="eastAsia" w:ascii="宋体" w:hAnsi="宋体" w:cs="宋体"/>
          <w:sz w:val="24"/>
          <w:szCs w:val="24"/>
          <w:lang w:val="en-US" w:eastAsia="zh-CN"/>
        </w:rPr>
        <w:t>.北京:</w:t>
      </w:r>
      <w:r>
        <w:rPr>
          <w:rFonts w:hint="eastAsia" w:ascii="宋体" w:hAnsi="宋体" w:eastAsia="宋体" w:cs="宋体"/>
          <w:b w:val="0"/>
          <w:bCs w:val="0"/>
          <w:sz w:val="21"/>
          <w:szCs w:val="21"/>
          <w:lang w:val="en-US" w:eastAsia="zh-CN"/>
        </w:rPr>
        <w:t>人民教育出版社，</w:t>
      </w:r>
      <w:r>
        <w:rPr>
          <w:rFonts w:hint="eastAsia" w:ascii="宋体" w:hAnsi="宋体" w:cs="宋体"/>
          <w:b w:val="0"/>
          <w:bCs w:val="0"/>
          <w:sz w:val="21"/>
          <w:szCs w:val="21"/>
          <w:lang w:val="en-US" w:eastAsia="zh-CN"/>
        </w:rPr>
        <w:t>2023:1.</w:t>
      </w:r>
    </w:p>
    <w:p>
      <w:pPr>
        <w:pStyle w:val="2"/>
        <w:snapToGrid w:val="0"/>
        <w:rPr>
          <w:rFonts w:hint="eastAsia" w:ascii="宋体" w:hAnsi="宋体" w:eastAsia="宋体" w:cs="宋体"/>
          <w:b w:val="0"/>
          <w:bCs w:val="0"/>
          <w:sz w:val="21"/>
          <w:szCs w:val="21"/>
        </w:rPr>
      </w:pPr>
    </w:p>
  </w:endnote>
  <w:endnote w:id="1">
    <w:p>
      <w:pPr>
        <w:pStyle w:val="2"/>
        <w:snapToGrid w:val="0"/>
        <w:rPr>
          <w:rFonts w:hint="default" w:ascii="宋体" w:hAnsi="宋体" w:eastAsia="宋体" w:cs="宋体"/>
          <w:b w:val="0"/>
          <w:bCs w:val="0"/>
          <w:sz w:val="21"/>
          <w:szCs w:val="21"/>
          <w:lang w:val="en-US"/>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贾笑冰、王轩龙</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“中国文化直根系”的考古学新解</w:t>
      </w:r>
      <w:r>
        <w:rPr>
          <w:rFonts w:ascii="宋体" w:hAnsi="宋体" w:eastAsia="宋体" w:cs="宋体"/>
          <w:sz w:val="24"/>
          <w:szCs w:val="24"/>
        </w:rPr>
        <w:t>[</w:t>
      </w:r>
      <w:r>
        <w:rPr>
          <w:rFonts w:hint="eastAsia" w:ascii="宋体" w:hAnsi="宋体" w:cs="宋体"/>
          <w:sz w:val="24"/>
          <w:szCs w:val="24"/>
          <w:lang w:val="en-US" w:eastAsia="zh-CN"/>
        </w:rPr>
        <w:t>J</w:t>
      </w:r>
      <w:r>
        <w:rPr>
          <w:rFonts w:ascii="宋体" w:hAnsi="宋体" w:eastAsia="宋体" w:cs="宋体"/>
          <w:sz w:val="24"/>
          <w:szCs w:val="24"/>
        </w:rPr>
        <w:t>]</w:t>
      </w:r>
      <w:r>
        <w:rPr>
          <w:rFonts w:hint="eastAsia" w:ascii="宋体" w:hAnsi="宋体" w:eastAsia="宋体" w:cs="宋体"/>
          <w:b w:val="0"/>
          <w:bCs w:val="0"/>
          <w:sz w:val="21"/>
          <w:szCs w:val="21"/>
          <w:lang w:val="en-US" w:eastAsia="zh-CN"/>
        </w:rPr>
        <w:t>，北方文物，2023</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7</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43</w:t>
      </w:r>
      <w:r>
        <w:rPr>
          <w:rFonts w:hint="eastAsia" w:ascii="宋体" w:hAnsi="宋体" w:cs="宋体"/>
          <w:b w:val="0"/>
          <w:bCs w:val="0"/>
          <w:sz w:val="21"/>
          <w:szCs w:val="21"/>
          <w:lang w:val="en-US" w:eastAsia="zh-CN"/>
        </w:rPr>
        <w:t>.</w:t>
      </w:r>
    </w:p>
    <w:p>
      <w:pPr>
        <w:pStyle w:val="2"/>
        <w:snapToGrid w:val="0"/>
        <w:rPr>
          <w:rFonts w:hint="eastAsia" w:ascii="宋体" w:hAnsi="宋体" w:eastAsia="宋体" w:cs="宋体"/>
          <w:b w:val="0"/>
          <w:bCs w:val="0"/>
          <w:sz w:val="21"/>
          <w:szCs w:val="21"/>
        </w:rPr>
      </w:pPr>
    </w:p>
  </w:endnote>
  <w:endnote w:id="2">
    <w:p>
      <w:pPr>
        <w:keepNext w:val="0"/>
        <w:keepLines w:val="0"/>
        <w:widowControl/>
        <w:suppressLineNumbers w:val="0"/>
        <w:jc w:val="left"/>
        <w:rPr>
          <w:rFonts w:hint="default" w:ascii="宋体" w:hAnsi="宋体" w:eastAsia="宋体" w:cs="宋体"/>
          <w:b w:val="0"/>
          <w:bCs w:val="0"/>
          <w:color w:val="000000"/>
          <w:kern w:val="0"/>
          <w:sz w:val="21"/>
          <w:szCs w:val="21"/>
          <w:lang w:val="en-US" w:eastAsia="zh-CN" w:bidi="ar"/>
        </w:rPr>
      </w:pPr>
      <w:r>
        <w:rPr>
          <w:rStyle w:val="5"/>
          <w:rFonts w:hint="eastAsia" w:ascii="宋体" w:hAnsi="宋体" w:eastAsia="宋体" w:cs="宋体"/>
          <w:b w:val="0"/>
          <w:bCs w:val="0"/>
          <w:sz w:val="21"/>
          <w:szCs w:val="21"/>
        </w:rPr>
        <w:t>[</w:t>
      </w:r>
      <w:r>
        <w:rPr>
          <w:rStyle w:val="5"/>
          <w:rFonts w:hint="eastAsia" w:ascii="宋体" w:hAnsi="宋体" w:eastAsia="宋体" w:cs="宋体"/>
          <w:b w:val="0"/>
          <w:bCs w:val="0"/>
          <w:sz w:val="21"/>
          <w:szCs w:val="21"/>
        </w:rPr>
        <w:endnoteRef/>
      </w:r>
      <w:r>
        <w:rPr>
          <w:rStyle w:val="5"/>
          <w:rFonts w:hint="eastAsia" w:ascii="宋体" w:hAnsi="宋体" w:eastAsia="宋体" w:cs="宋体"/>
          <w:b w:val="0"/>
          <w:bCs w:val="0"/>
          <w:sz w:val="21"/>
          <w:szCs w:val="21"/>
        </w:rPr>
        <w:t>]</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郝悦</w:t>
      </w:r>
      <w:r>
        <w:rPr>
          <w:rFonts w:hint="eastAsia" w:ascii="宋体" w:hAnsi="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高江涛：从陶寺考古中探寻中华早期文明</w:t>
      </w:r>
      <w:r>
        <w:rPr>
          <w:rFonts w:ascii="宋体" w:hAnsi="宋体" w:eastAsia="宋体" w:cs="宋体"/>
          <w:sz w:val="24"/>
          <w:szCs w:val="24"/>
        </w:rPr>
        <w:t>[</w:t>
      </w:r>
      <w:r>
        <w:rPr>
          <w:rFonts w:hint="eastAsia" w:ascii="宋体" w:hAnsi="宋体" w:cs="宋体"/>
          <w:sz w:val="24"/>
          <w:szCs w:val="24"/>
          <w:lang w:val="en-US" w:eastAsia="zh-CN"/>
        </w:rPr>
        <w:t>N</w:t>
      </w:r>
      <w:r>
        <w:rPr>
          <w:rFonts w:ascii="宋体" w:hAnsi="宋体" w:eastAsia="宋体" w:cs="宋体"/>
          <w:sz w:val="24"/>
          <w:szCs w:val="24"/>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光明日报</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
        </w:rPr>
        <w:t>2024</w:t>
      </w:r>
      <w:r>
        <w:rPr>
          <w:rFonts w:hint="eastAsia" w:ascii="宋体" w:hAnsi="宋体" w:cs="宋体"/>
          <w:b w:val="0"/>
          <w:bCs w:val="0"/>
          <w:color w:val="000000"/>
          <w:kern w:val="0"/>
          <w:sz w:val="21"/>
          <w:szCs w:val="21"/>
          <w:lang w:val="en-US" w:eastAsia="zh-CN" w:bidi="ar"/>
        </w:rPr>
        <w:t>年</w:t>
      </w:r>
      <w:r>
        <w:rPr>
          <w:rFonts w:hint="eastAsia" w:ascii="宋体" w:hAnsi="宋体" w:eastAsia="宋体" w:cs="宋体"/>
          <w:b w:val="0"/>
          <w:bCs w:val="0"/>
          <w:color w:val="000000"/>
          <w:kern w:val="0"/>
          <w:sz w:val="21"/>
          <w:szCs w:val="21"/>
          <w:lang w:val="en-US" w:eastAsia="zh-CN" w:bidi="ar"/>
        </w:rPr>
        <w:t>7</w:t>
      </w:r>
      <w:r>
        <w:rPr>
          <w:rFonts w:hint="eastAsia" w:ascii="宋体" w:hAnsi="宋体" w:cs="宋体"/>
          <w:b w:val="0"/>
          <w:bCs w:val="0"/>
          <w:color w:val="000000"/>
          <w:kern w:val="0"/>
          <w:sz w:val="21"/>
          <w:szCs w:val="21"/>
          <w:lang w:val="en-US" w:eastAsia="zh-CN" w:bidi="ar"/>
        </w:rPr>
        <w:t>月</w:t>
      </w:r>
      <w:r>
        <w:rPr>
          <w:rFonts w:hint="eastAsia" w:ascii="宋体" w:hAnsi="宋体" w:eastAsia="宋体" w:cs="宋体"/>
          <w:b w:val="0"/>
          <w:bCs w:val="0"/>
          <w:color w:val="000000"/>
          <w:kern w:val="0"/>
          <w:sz w:val="21"/>
          <w:szCs w:val="21"/>
          <w:lang w:val="en-US" w:eastAsia="zh-CN" w:bidi="ar"/>
        </w:rPr>
        <w:t>6</w:t>
      </w:r>
      <w:r>
        <w:rPr>
          <w:rFonts w:hint="eastAsia" w:ascii="宋体" w:hAnsi="宋体" w:cs="宋体"/>
          <w:b w:val="0"/>
          <w:bCs w:val="0"/>
          <w:color w:val="000000"/>
          <w:kern w:val="0"/>
          <w:sz w:val="21"/>
          <w:szCs w:val="21"/>
          <w:lang w:val="en-US" w:eastAsia="zh-CN" w:bidi="ar"/>
        </w:rPr>
        <w:t>日</w:t>
      </w:r>
      <w:r>
        <w:rPr>
          <w:rFonts w:hint="eastAsia" w:ascii="宋体" w:hAnsi="宋体" w:eastAsia="宋体" w:cs="宋体"/>
          <w:b w:val="0"/>
          <w:bCs w:val="0"/>
          <w:color w:val="000000"/>
          <w:kern w:val="0"/>
          <w:sz w:val="21"/>
          <w:szCs w:val="21"/>
          <w:lang w:val="en-US" w:eastAsia="zh-CN" w:bidi="ar"/>
        </w:rPr>
        <w:t>，第6版</w:t>
      </w:r>
      <w:r>
        <w:rPr>
          <w:rFonts w:hint="eastAsia" w:ascii="宋体" w:hAnsi="宋体" w:cs="宋体"/>
          <w:b w:val="0"/>
          <w:bCs w:val="0"/>
          <w:color w:val="000000"/>
          <w:kern w:val="0"/>
          <w:sz w:val="21"/>
          <w:szCs w:val="21"/>
          <w:lang w:val="en-US" w:eastAsia="zh-CN" w:bidi="ar"/>
        </w:rPr>
        <w:t>.</w:t>
      </w:r>
    </w:p>
    <w:p>
      <w:pPr>
        <w:keepNext w:val="0"/>
        <w:keepLines w:val="0"/>
        <w:widowControl/>
        <w:suppressLineNumbers w:val="0"/>
        <w:jc w:val="left"/>
        <w:rPr>
          <w:rFonts w:hint="eastAsia" w:ascii="宋体" w:hAnsi="宋体" w:eastAsia="宋体" w:cs="宋体"/>
          <w:b w:val="0"/>
          <w:bCs w:val="0"/>
          <w:color w:val="000000"/>
          <w:kern w:val="0"/>
          <w:sz w:val="21"/>
          <w:szCs w:val="21"/>
          <w:lang w:val="en-US" w:eastAsia="zh-CN" w:bidi="ar"/>
        </w:rPr>
      </w:pPr>
    </w:p>
    <w:p>
      <w:pPr>
        <w:pStyle w:val="2"/>
        <w:snapToGrid w:val="0"/>
        <w:rPr>
          <w:rFonts w:hint="default" w:eastAsia="宋体"/>
          <w:lang w:val="en-US" w:eastAsia="zh-CN"/>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embedRegular r:id="rId1" w:fontKey="{9C2D7C78-4DAE-4ECE-8C27-4BBC4F9A9E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58393"/>
    <w:multiLevelType w:val="singleLevel"/>
    <w:tmpl w:val="4B0583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6"/>
    <w:endnote w:id="7"/>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ODc3YmY4NjU4OTUyMzVjNjk0ZTY5YWU5YjY5ZGYifQ=="/>
    <w:docVar w:name="ksoschemedata" w:val="a0224755-7e01-4d2f-97e0-f2fc174dcdb6"/>
  </w:docVars>
  <w:rsids>
    <w:rsidRoot w:val="0CED30D2"/>
    <w:rsid w:val="01D03B78"/>
    <w:rsid w:val="040B5F5B"/>
    <w:rsid w:val="079852AB"/>
    <w:rsid w:val="08636591"/>
    <w:rsid w:val="09690269"/>
    <w:rsid w:val="0CED30D2"/>
    <w:rsid w:val="0EE149F9"/>
    <w:rsid w:val="131F4230"/>
    <w:rsid w:val="18064DDD"/>
    <w:rsid w:val="1BBF35E1"/>
    <w:rsid w:val="1D381D32"/>
    <w:rsid w:val="22F06BC2"/>
    <w:rsid w:val="22FB04DD"/>
    <w:rsid w:val="28133675"/>
    <w:rsid w:val="299A56D4"/>
    <w:rsid w:val="2A6B0BBD"/>
    <w:rsid w:val="2CC37897"/>
    <w:rsid w:val="333F0246"/>
    <w:rsid w:val="366743B1"/>
    <w:rsid w:val="40642F9C"/>
    <w:rsid w:val="41292EF5"/>
    <w:rsid w:val="4AED05EA"/>
    <w:rsid w:val="4EE93B43"/>
    <w:rsid w:val="4FB9384A"/>
    <w:rsid w:val="502D30D5"/>
    <w:rsid w:val="57095480"/>
    <w:rsid w:val="58C83E84"/>
    <w:rsid w:val="5A822466"/>
    <w:rsid w:val="65033CDE"/>
    <w:rsid w:val="68AC7BAB"/>
    <w:rsid w:val="6FE017DF"/>
    <w:rsid w:val="72C94629"/>
    <w:rsid w:val="73E736EC"/>
    <w:rsid w:val="745D04A1"/>
    <w:rsid w:val="7910548C"/>
    <w:rsid w:val="7B7D2454"/>
    <w:rsid w:val="7D382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endnote text"/>
    <w:basedOn w:val="1"/>
    <w:autoRedefine/>
    <w:qFormat/>
    <w:uiPriority w:val="0"/>
    <w:pPr>
      <w:snapToGrid w:val="0"/>
      <w:jc w:val="left"/>
    </w:pPr>
  </w:style>
  <w:style w:type="character" w:styleId="5">
    <w:name w:val="endnote reference"/>
    <w:basedOn w:val="4"/>
    <w:autoRedefine/>
    <w:qFormat/>
    <w:uiPriority w:val="0"/>
    <w:rPr>
      <w:vertAlign w:val="superscript"/>
    </w:rPr>
  </w:style>
  <w:style w:type="character" w:styleId="6">
    <w:name w:val="FollowedHyperlink"/>
    <w:basedOn w:val="4"/>
    <w:autoRedefine/>
    <w:qFormat/>
    <w:uiPriority w:val="0"/>
    <w:rPr>
      <w:color w:val="800080"/>
      <w:u w:val="none"/>
    </w:rPr>
  </w:style>
  <w:style w:type="character" w:styleId="7">
    <w:name w:val="Emphasis"/>
    <w:basedOn w:val="4"/>
    <w:autoRedefine/>
    <w:qFormat/>
    <w:uiPriority w:val="0"/>
    <w:rPr>
      <w:i/>
    </w:rPr>
  </w:style>
  <w:style w:type="character" w:styleId="8">
    <w:name w:val="Hyperlink"/>
    <w:basedOn w:val="4"/>
    <w:autoRedefine/>
    <w:qFormat/>
    <w:uiPriority w:val="0"/>
    <w:rPr>
      <w:color w:val="0000FF"/>
      <w:u w:val="none"/>
    </w:rPr>
  </w:style>
  <w:style w:type="character" w:customStyle="1" w:styleId="9">
    <w:name w:val="on5"/>
    <w:basedOn w:val="4"/>
    <w:autoRedefine/>
    <w:qFormat/>
    <w:uiPriority w:val="0"/>
    <w:rPr>
      <w:shd w:val="clear" w:fill="7143A9"/>
    </w:rPr>
  </w:style>
  <w:style w:type="character" w:customStyle="1" w:styleId="10">
    <w:name w:val="on6"/>
    <w:basedOn w:val="4"/>
    <w:autoRedefine/>
    <w:qFormat/>
    <w:uiPriority w:val="0"/>
    <w:rPr>
      <w:shd w:val="clear" w:fill="0090CE"/>
    </w:rPr>
  </w:style>
  <w:style w:type="character" w:customStyle="1" w:styleId="11">
    <w:name w:val="on7"/>
    <w:basedOn w:val="4"/>
    <w:autoRedefine/>
    <w:qFormat/>
    <w:uiPriority w:val="0"/>
    <w:rPr>
      <w:b/>
      <w:bCs/>
      <w:color w:val="FFFFFF"/>
      <w:sz w:val="21"/>
      <w:szCs w:val="21"/>
    </w:rPr>
  </w:style>
  <w:style w:type="character" w:customStyle="1" w:styleId="12">
    <w:name w:val="on8"/>
    <w:basedOn w:val="4"/>
    <w:autoRedefine/>
    <w:qFormat/>
    <w:uiPriority w:val="0"/>
    <w:rPr>
      <w:shd w:val="clear" w:fill="0090CE"/>
    </w:rPr>
  </w:style>
  <w:style w:type="character" w:customStyle="1" w:styleId="13">
    <w:name w:val="on9"/>
    <w:basedOn w:val="4"/>
    <w:autoRedefine/>
    <w:qFormat/>
    <w:uiPriority w:val="0"/>
    <w:rPr>
      <w:shd w:val="clear" w:fill="278D4B"/>
    </w:rPr>
  </w:style>
  <w:style w:type="character" w:customStyle="1" w:styleId="14">
    <w:name w:val="on10"/>
    <w:basedOn w:val="4"/>
    <w:autoRedefine/>
    <w:qFormat/>
    <w:uiPriority w:val="0"/>
    <w:rPr>
      <w:shd w:val="clear" w:fill="278D4B"/>
    </w:rPr>
  </w:style>
  <w:style w:type="character" w:customStyle="1" w:styleId="15">
    <w:name w:val="on11"/>
    <w:basedOn w:val="4"/>
    <w:autoRedefine/>
    <w:qFormat/>
    <w:uiPriority w:val="0"/>
    <w:rPr>
      <w:shd w:val="clear" w:fill="7143A9"/>
    </w:rPr>
  </w:style>
  <w:style w:type="character" w:customStyle="1" w:styleId="16">
    <w:name w:val="on12"/>
    <w:basedOn w:val="4"/>
    <w:autoRedefine/>
    <w:qFormat/>
    <w:uiPriority w:val="0"/>
    <w:rPr>
      <w:shd w:val="clear" w:fill="C90210"/>
    </w:rPr>
  </w:style>
  <w:style w:type="character" w:customStyle="1" w:styleId="17">
    <w:name w:val="on13"/>
    <w:basedOn w:val="4"/>
    <w:autoRedefine/>
    <w:qFormat/>
    <w:uiPriority w:val="0"/>
    <w:rPr>
      <w:shd w:val="clear" w:fill="C90210"/>
    </w:rPr>
  </w:style>
  <w:style w:type="character" w:customStyle="1" w:styleId="18">
    <w:name w:val="on14"/>
    <w:basedOn w:val="4"/>
    <w:autoRedefine/>
    <w:qFormat/>
    <w:uiPriority w:val="0"/>
    <w:rPr>
      <w:shd w:val="clear" w:fill="00FF00"/>
    </w:rPr>
  </w:style>
  <w:style w:type="character" w:customStyle="1" w:styleId="19">
    <w:name w:val="on15"/>
    <w:basedOn w:val="4"/>
    <w:autoRedefine/>
    <w:qFormat/>
    <w:uiPriority w:val="0"/>
    <w:rPr>
      <w:shd w:val="clear" w:fill="00FF00"/>
    </w:rPr>
  </w:style>
  <w:style w:type="character" w:customStyle="1" w:styleId="20">
    <w:name w:val="first-child"/>
    <w:basedOn w:val="4"/>
    <w:autoRedefine/>
    <w:qFormat/>
    <w:uiPriority w:val="0"/>
    <w:rPr>
      <w:shd w:val="clear" w:fill="FFFFFF"/>
    </w:rPr>
  </w:style>
  <w:style w:type="character" w:customStyle="1" w:styleId="21">
    <w:name w:val="on"/>
    <w:basedOn w:val="4"/>
    <w:autoRedefine/>
    <w:qFormat/>
    <w:uiPriority w:val="0"/>
    <w:rPr>
      <w:shd w:val="clear" w:fill="278D4B"/>
    </w:rPr>
  </w:style>
  <w:style w:type="character" w:customStyle="1" w:styleId="22">
    <w:name w:val="on1"/>
    <w:basedOn w:val="4"/>
    <w:autoRedefine/>
    <w:qFormat/>
    <w:uiPriority w:val="0"/>
    <w:rPr>
      <w:b/>
      <w:bCs/>
      <w:color w:val="FFFFFF"/>
      <w:sz w:val="21"/>
      <w:szCs w:val="21"/>
    </w:rPr>
  </w:style>
  <w:style w:type="character" w:customStyle="1" w:styleId="23">
    <w:name w:val="on2"/>
    <w:basedOn w:val="4"/>
    <w:autoRedefine/>
    <w:qFormat/>
    <w:uiPriority w:val="0"/>
    <w:rPr>
      <w:shd w:val="clear" w:fill="0090CE"/>
    </w:rPr>
  </w:style>
  <w:style w:type="character" w:customStyle="1" w:styleId="24">
    <w:name w:val="on3"/>
    <w:basedOn w:val="4"/>
    <w:autoRedefine/>
    <w:qFormat/>
    <w:uiPriority w:val="0"/>
    <w:rPr>
      <w:shd w:val="clear" w:fill="0090CE"/>
    </w:rPr>
  </w:style>
  <w:style w:type="character" w:customStyle="1" w:styleId="25">
    <w:name w:val="on4"/>
    <w:basedOn w:val="4"/>
    <w:autoRedefine/>
    <w:qFormat/>
    <w:uiPriority w:val="0"/>
    <w:rPr>
      <w:shd w:val="clear" w:fill="278D4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4</Pages>
  <Words>4225</Words>
  <Characters>4244</Characters>
  <DocSecurity>0</DocSecurity>
  <Lines>0</Lines>
  <Paragraphs>0</Paragraphs>
  <ScaleCrop>false</ScaleCrop>
  <LinksUpToDate>false</LinksUpToDate>
  <CharactersWithSpaces>4288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2023-10-03T09:41:00Z</dcterms:created>
  <dcterms:modified xsi:type="dcterms:W3CDTF">2024-12-04T23:25:31Z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8F293AB309E140BCAF17EBAF7FFBD563_13</vt:lpwstr>
  </property>
</Properties>
</file>