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2023年全国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高考历史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甲卷第25题答案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选B还是D？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25．在中国古代，自然环境、社会生产状况、国家政策、灾害以及战乱，都会对人口的区域布局产生影响。图3显示了两汉间江浙一带与湘江流域人口增长的巨大差异，能够解释这种差异的主要因素是</w:t>
      </w:r>
    </w:p>
    <w:p>
      <w:r>
        <w:drawing>
          <wp:inline distT="0" distB="0" distL="0" distR="0">
            <wp:extent cx="2459355" cy="2159635"/>
            <wp:effectExtent l="0" t="0" r="17145" b="12065"/>
            <wp:docPr id="1313627936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27936" name="图片 1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77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72055" cy="2159635"/>
            <wp:effectExtent l="0" t="0" r="4445" b="12065"/>
            <wp:docPr id="352330512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30512" name="图片 1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231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  <w:r>
        <w:t>A．土地兼并程度</w:t>
      </w:r>
      <w:r>
        <w:rPr>
          <w:rFonts w:hint="eastAsia"/>
        </w:rPr>
        <w:t xml:space="preserve"> </w:t>
      </w:r>
      <w:r>
        <w:t xml:space="preserve"> B．经济发展水平</w:t>
      </w:r>
      <w:r>
        <w:rPr>
          <w:rFonts w:hint="eastAsia"/>
        </w:rPr>
        <w:t xml:space="preserve"> </w:t>
      </w:r>
      <w:r>
        <w:t xml:space="preserve">  C．人口自然增长</w:t>
      </w:r>
      <w:r>
        <w:rPr>
          <w:rFonts w:hint="eastAsia"/>
        </w:rPr>
        <w:t xml:space="preserve"> </w:t>
      </w:r>
      <w:r>
        <w:t xml:space="preserve">  D．移民流入数量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题注重考查学生的时空素养与史料实证能力，要求从图片中提取相关信息，根据信息与所学知识进行解答。从目前网上提供的答案来看，都认为AC错误，不符合题意，但是在在选B与选D之间，存在分歧。笔者查阅相关资料，根据题意与所学知识，窃认为D项更为合理，理由如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据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相关研究指出，东汉永和年间（136年-141年）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南方扬、荆、益、交四州合计在籍人口增长了700万以上，北方各州则减少了1600万以上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0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之所以如此，主要因为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两汉之际，北方黄河流域陷入战乱，江南地区（指汉代扬、荆二州大部分和益州部分地区，包括会稽、丹阳、豫章、南郡、江夏、长沙、桂阳、零陵、武陵等郡，以及巴蜀等地，范围大概位于岭南以北，长江流域以南）社会比较安定，为避开战乱，许多北方人口不断南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下</w:t>
      </w:r>
      <w:r>
        <w:rPr>
          <w:rStyle w:val="7"/>
          <w:rFonts w:hint="eastAsia"/>
          <w:lang w:val="en-US" w:eastAsia="zh-CN"/>
        </w:rPr>
        <w:footnoteReference w:id="1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。因此，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题目中的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江浙一带与湘江流域户数与人口数都呈现增长趋势。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但南方人口增长数量却表现出地域不平衡态势。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梁方仲先生《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中国历代户口、田地、田赋统计》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指出，从公元2年到公元140年，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荆、扬两州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荆州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包括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南阳、南郡、江夏、长沙、桂阳、零陵、武陵七郡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扬州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包括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庐江、九江、丹阳、豫章、会稽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吴郡六郡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新增人口有88%集中在零陵、桂阳、长沙、豫章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（今江西一带）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四郡，其中豫章郡新增人口131.9万、零陵郡新增人口84.4万、长沙郡新增人口84.2万、桂阳郡新增人口34.2万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2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，而会稽郡、吴郡、丹阳郡等新增人口很少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。因此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人口主要流向鄱阳湖一赣江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洞庭湖一湘江区域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，而非江浙一带。为什么？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原因主要有以下几点：首先，西汉末年以来，北方流民南迁多数是从荆州进入江南。之后，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或留居荆州各郡，或辗转至扬、交二州。所以东汉时期荆州地区聚集着较多的南下流民和他们的后裔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。其次，受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北方流民生活习俗和生产经验制约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，迁入南方后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他们大多选择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较适合生活习惯和旱地作业的较为千旱的河谷、丘陵地带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定居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非江浙一带的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湖泽地区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3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零陵、桂阳、长沙、豫章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等郡河谷、丘陵较多，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会稽郡、吴郡、丹阳郡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等则处于湖泽地区。因此，笔者以为湘江流域人口增长高于江浙一带，主要因素是移民流入数量差异，D项较为合理。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于B选项，从经济发展水平来解释两地人口增长差异，似存在不妥。古代人口多少往往是衡量一地经济发展程度的主要指标。湘江流域的人口增长量高于江浙一带，是不是意味着前者比后者经济发展水平高？从现有的研究来看，这种说法很难成立。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据秦汉史专家黄今言所述，南方开发在汉武帝以前是较差的，到西汉末年至东汉时期，社会经济才得到发展。如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东汉末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的江东，不仅“沃野万里”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大批土地得到开发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4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。但这种发展水平不要估计过高，与北方中原地区相比，仍是零星与局部开发，水平落后，“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进入魏晋南北朝以后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南方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才开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始转入到大规模全面开发阶段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”</w:t>
      </w:r>
      <w:r>
        <w:rPr>
          <w:rStyle w:val="7"/>
          <w:rFonts w:hint="eastAsia" w:cstheme="minorBidi"/>
          <w:kern w:val="2"/>
          <w:sz w:val="21"/>
          <w:szCs w:val="24"/>
          <w:lang w:val="en-US" w:eastAsia="zh-CN" w:bidi="ar-SA"/>
        </w:rPr>
        <w:footnoteReference w:id="5"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值得注意的是，当时南方各地的发展水平并不均衡，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大致上说，沿长江流域带的吴越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"https://baike.baidu.com/item/%E6%B1%9F%E8%8B%8F/154268?fromModule=lemma_inlink" \t "https://baike.baidu.com/item/%E5%90%B4%E8%B6%8A/_blank" </w:instrTex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江苏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南部、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"https://baike.baidu.com/item/%E4%B8%8A%E6%B5%B7/114606?fromModule=lemma_inlink"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上海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"https://baike.baidu.com/item/%E6%B5%99%E6%B1%9F/154399?fromModule=lemma_inlink"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浙江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"https://baike.baidu.com/item/%E5%AE%89%E5%BE%BD/37014?fromModule=lemma_inlink"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安徽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南部、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"https://baike.baidu.com/item/%E6%B1%9F%E8%A5%BF/215383?fromModule=lemma_inlink"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江西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东北部一带的地区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、荆襄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（包括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"https://baike.baidu.com/item/%E6%B1%9F%E5%A4%8F%E9%83%A1/7955301?fromModule=lemma_inlink"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江夏郡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"https://baike.baidu.com/item/%E9%9B%B6%E9%99%B5%E9%83%A1/7969079?fromModule=lemma_inlink"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零陵郡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"https://baike.baidu.com/item/%E6%A1%82%E9%98%B3%E9%83%A1/7965957?fromModule=lemma_inlink"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桂阳郡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"https://baike.baidu.com/item/%E6%AD%A6%E9%99%B5%E9%83%A1/7959551?fromModule=lemma_inlink"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武陵郡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"https://baike.baidu.com/item/%E9%95%BF%E6%B2%99%E9%83%A1/7953710?fromModule=lemma_inlink"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长沙郡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及巴蜀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之地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，经济较发达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但其他一些地方，如闽越之地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（今福建一带）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尤其是山区，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却显得落后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6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因此，两汉之际，湘江流域与江浙一带经济虽然得到发展，但与北方中原地区相比，经济发展水平都很落后，水平差异不大。因此从经济发展水平来解释两地人口增长差异，似为说服力不够。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作者简介：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姓名：朱仁乐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出生年月：1990年5月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职称：中学一级教师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联系方式：19170593765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地址：江西省樟树市滨江新区樟树市滨江中学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就职单位：江西省樟树市滨江中学</w:t>
      </w:r>
    </w:p>
    <w:p>
      <w:pPr>
        <w:jc w:val="left"/>
        <w:rPr>
          <w:rFonts w:hint="eastAsia"/>
        </w:rPr>
      </w:pPr>
      <w:r>
        <w:rPr>
          <w:rFonts w:hint="eastAsia"/>
        </w:rPr>
        <w:t>电子邮箱：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1061272185@qq.com</w:instrText>
      </w:r>
      <w:r>
        <w:instrText xml:space="preserve">" </w:instrText>
      </w:r>
      <w:r>
        <w:fldChar w:fldCharType="separate"/>
      </w:r>
      <w:r>
        <w:rPr>
          <w:rStyle w:val="6"/>
          <w:rFonts w:hint="eastAsia"/>
        </w:rPr>
        <w:t>1061272185@qq.com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毕业院校：华东师范大学历史系</w:t>
      </w:r>
    </w:p>
    <w:sectPr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陶文牛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东汉永和年间人口的南北分布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山西师大学报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》1993年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第2期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t xml:space="preserve"> </w:t>
      </w:r>
    </w:p>
  </w:footnote>
  <w:footnote w:id="1">
    <w:p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黄今言：《秦汉江南经济发展的几个问题》，《南方文物》1998年第4期。</w:t>
      </w:r>
    </w:p>
  </w:footnote>
  <w:footnote w:id="2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梁方仲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中国历代户口、田地、田赋统计》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上海人民出版社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1980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第33～35页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</w:footnote>
  <w:footnote w:id="3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陶文牛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东汉永和年间人口的南北分布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山西师大学报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》1993年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第2期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t xml:space="preserve">  </w:t>
      </w:r>
    </w:p>
  </w:footnote>
  <w:footnote w:id="4"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黄今言：《秦汉江南经济发展的几个问题》，《南方文物》，1998年第4期。</w:t>
      </w:r>
      <w:r>
        <w:t xml:space="preserve"> </w:t>
      </w:r>
    </w:p>
  </w:footnote>
  <w:footnote w:id="5"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高敏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魏晋南北朝经济史（下）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上海人民出版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社，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1996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年，第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919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-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920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页。</w:t>
      </w:r>
    </w:p>
  </w:footnote>
  <w:footnote w:id="6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黄今言：《秦汉江南经济发展的几个问题》，《南方文物》，1998年第4期。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GQxOTRlMTUzM2Q4NGVjNmE5ZGQ5N2U1ZThkZTIifQ=="/>
    <w:docVar w:name="ksoschemedata" w:val="f4a3b21d-5d8b-488b-b3f0-157106d3e5c0"/>
  </w:docVars>
  <w:rsids>
    <w:rsidRoot w:val="00000000"/>
    <w:rsid w:val="000749E3"/>
    <w:rsid w:val="001A64C4"/>
    <w:rsid w:val="0031380D"/>
    <w:rsid w:val="00384B9C"/>
    <w:rsid w:val="004659FC"/>
    <w:rsid w:val="0053518A"/>
    <w:rsid w:val="006140F3"/>
    <w:rsid w:val="00C603FA"/>
    <w:rsid w:val="00D57957"/>
    <w:rsid w:val="010A6538"/>
    <w:rsid w:val="010F1DA1"/>
    <w:rsid w:val="01230CBF"/>
    <w:rsid w:val="01883901"/>
    <w:rsid w:val="020531A4"/>
    <w:rsid w:val="02105DD0"/>
    <w:rsid w:val="023870D5"/>
    <w:rsid w:val="026659F0"/>
    <w:rsid w:val="0284056C"/>
    <w:rsid w:val="02BA6695"/>
    <w:rsid w:val="02F72AEC"/>
    <w:rsid w:val="04001E75"/>
    <w:rsid w:val="056D793C"/>
    <w:rsid w:val="05B13705"/>
    <w:rsid w:val="05BB24F7"/>
    <w:rsid w:val="05CC0260"/>
    <w:rsid w:val="063B7194"/>
    <w:rsid w:val="06770305"/>
    <w:rsid w:val="06804F39"/>
    <w:rsid w:val="06A74829"/>
    <w:rsid w:val="06D03D80"/>
    <w:rsid w:val="06D32749"/>
    <w:rsid w:val="07624DFF"/>
    <w:rsid w:val="07A019A5"/>
    <w:rsid w:val="07A33243"/>
    <w:rsid w:val="081B54CF"/>
    <w:rsid w:val="087F780C"/>
    <w:rsid w:val="08836BD0"/>
    <w:rsid w:val="08962DA7"/>
    <w:rsid w:val="08C07E24"/>
    <w:rsid w:val="09102B5A"/>
    <w:rsid w:val="091361A6"/>
    <w:rsid w:val="092959CA"/>
    <w:rsid w:val="09622C8A"/>
    <w:rsid w:val="09655A11"/>
    <w:rsid w:val="097924AD"/>
    <w:rsid w:val="09AD2157"/>
    <w:rsid w:val="0A0B50CF"/>
    <w:rsid w:val="0A540824"/>
    <w:rsid w:val="0AA24205"/>
    <w:rsid w:val="0AF12517"/>
    <w:rsid w:val="0AFE6CE0"/>
    <w:rsid w:val="0B0009AC"/>
    <w:rsid w:val="0B574A70"/>
    <w:rsid w:val="0B6947A3"/>
    <w:rsid w:val="0BB748F6"/>
    <w:rsid w:val="0C0D1A6D"/>
    <w:rsid w:val="0C796C68"/>
    <w:rsid w:val="0CA21D1B"/>
    <w:rsid w:val="0CCB6BFE"/>
    <w:rsid w:val="0CDB347F"/>
    <w:rsid w:val="0CE2480D"/>
    <w:rsid w:val="0D4C6163"/>
    <w:rsid w:val="0D4C7ED9"/>
    <w:rsid w:val="0DA815B3"/>
    <w:rsid w:val="0E0367E9"/>
    <w:rsid w:val="0E2B6F91"/>
    <w:rsid w:val="0E4D215A"/>
    <w:rsid w:val="0E963B01"/>
    <w:rsid w:val="0ED71A24"/>
    <w:rsid w:val="0F1F58A5"/>
    <w:rsid w:val="0FD91EF8"/>
    <w:rsid w:val="0FF24D67"/>
    <w:rsid w:val="10294501"/>
    <w:rsid w:val="10522E1F"/>
    <w:rsid w:val="10F863AD"/>
    <w:rsid w:val="11673533"/>
    <w:rsid w:val="11953D0A"/>
    <w:rsid w:val="11D87F8D"/>
    <w:rsid w:val="12490E8B"/>
    <w:rsid w:val="12706417"/>
    <w:rsid w:val="12DA1AE3"/>
    <w:rsid w:val="12DE5A77"/>
    <w:rsid w:val="13135720"/>
    <w:rsid w:val="13421B62"/>
    <w:rsid w:val="13963FB4"/>
    <w:rsid w:val="13CC760C"/>
    <w:rsid w:val="13E946D3"/>
    <w:rsid w:val="146855F8"/>
    <w:rsid w:val="14AF1479"/>
    <w:rsid w:val="14DC1B42"/>
    <w:rsid w:val="14E92027"/>
    <w:rsid w:val="153B0F5F"/>
    <w:rsid w:val="15465DC7"/>
    <w:rsid w:val="15593193"/>
    <w:rsid w:val="1627064B"/>
    <w:rsid w:val="16323962"/>
    <w:rsid w:val="1638724C"/>
    <w:rsid w:val="16527ED9"/>
    <w:rsid w:val="16573B76"/>
    <w:rsid w:val="16677B31"/>
    <w:rsid w:val="167364D6"/>
    <w:rsid w:val="1695469E"/>
    <w:rsid w:val="16F47617"/>
    <w:rsid w:val="171E28E6"/>
    <w:rsid w:val="1767603B"/>
    <w:rsid w:val="17D80CE7"/>
    <w:rsid w:val="18BD7EDC"/>
    <w:rsid w:val="18DC4807"/>
    <w:rsid w:val="1920416F"/>
    <w:rsid w:val="1991739F"/>
    <w:rsid w:val="19A215AC"/>
    <w:rsid w:val="19D21766"/>
    <w:rsid w:val="19F618F8"/>
    <w:rsid w:val="1A4C59BC"/>
    <w:rsid w:val="1A554870"/>
    <w:rsid w:val="1A8E1B30"/>
    <w:rsid w:val="1ADA6B24"/>
    <w:rsid w:val="1B3C77DE"/>
    <w:rsid w:val="1B4B0753"/>
    <w:rsid w:val="1B605817"/>
    <w:rsid w:val="1BE614F8"/>
    <w:rsid w:val="1BF54FE2"/>
    <w:rsid w:val="1C1D316C"/>
    <w:rsid w:val="1C250273"/>
    <w:rsid w:val="1C3E1334"/>
    <w:rsid w:val="1CBA6C0D"/>
    <w:rsid w:val="1D0165EA"/>
    <w:rsid w:val="1D085BCA"/>
    <w:rsid w:val="1D320E99"/>
    <w:rsid w:val="1D893055"/>
    <w:rsid w:val="1DED4DC0"/>
    <w:rsid w:val="1EAB54A0"/>
    <w:rsid w:val="1ECB5101"/>
    <w:rsid w:val="1EE77A61"/>
    <w:rsid w:val="1F106FB8"/>
    <w:rsid w:val="1F2E5690"/>
    <w:rsid w:val="1F7741DC"/>
    <w:rsid w:val="1F7F5EEC"/>
    <w:rsid w:val="1F8D23B7"/>
    <w:rsid w:val="1FA616CA"/>
    <w:rsid w:val="1FF4759E"/>
    <w:rsid w:val="20230F6D"/>
    <w:rsid w:val="20670E5A"/>
    <w:rsid w:val="20827A42"/>
    <w:rsid w:val="20F326ED"/>
    <w:rsid w:val="21052421"/>
    <w:rsid w:val="219F0AC7"/>
    <w:rsid w:val="21CD73E2"/>
    <w:rsid w:val="21DA1AFF"/>
    <w:rsid w:val="223905D4"/>
    <w:rsid w:val="227D2BB6"/>
    <w:rsid w:val="22E91FFA"/>
    <w:rsid w:val="23157F1B"/>
    <w:rsid w:val="23955CDE"/>
    <w:rsid w:val="239F090A"/>
    <w:rsid w:val="23E20BD1"/>
    <w:rsid w:val="24286B52"/>
    <w:rsid w:val="249441E7"/>
    <w:rsid w:val="25421E95"/>
    <w:rsid w:val="256141F5"/>
    <w:rsid w:val="25BF4E9D"/>
    <w:rsid w:val="25D23219"/>
    <w:rsid w:val="260E1D77"/>
    <w:rsid w:val="26BE379D"/>
    <w:rsid w:val="26D7660D"/>
    <w:rsid w:val="26FE003E"/>
    <w:rsid w:val="273D2914"/>
    <w:rsid w:val="275A34C6"/>
    <w:rsid w:val="27B150B0"/>
    <w:rsid w:val="27DA0163"/>
    <w:rsid w:val="27DB3EDB"/>
    <w:rsid w:val="287560DE"/>
    <w:rsid w:val="291D29FD"/>
    <w:rsid w:val="292B00E6"/>
    <w:rsid w:val="295757E3"/>
    <w:rsid w:val="29C25353"/>
    <w:rsid w:val="2A37018D"/>
    <w:rsid w:val="2A3A138D"/>
    <w:rsid w:val="2A7A5C2D"/>
    <w:rsid w:val="2ADC0696"/>
    <w:rsid w:val="2B5B5A5F"/>
    <w:rsid w:val="2C047EA4"/>
    <w:rsid w:val="2C106849"/>
    <w:rsid w:val="2C8E59C0"/>
    <w:rsid w:val="2CD77367"/>
    <w:rsid w:val="2D0068BE"/>
    <w:rsid w:val="2D5F0656"/>
    <w:rsid w:val="2D834DF9"/>
    <w:rsid w:val="2DAA05D8"/>
    <w:rsid w:val="2DB17BB8"/>
    <w:rsid w:val="2DD65871"/>
    <w:rsid w:val="2DD92C6B"/>
    <w:rsid w:val="2DEE2BBA"/>
    <w:rsid w:val="2E0A72C8"/>
    <w:rsid w:val="2E2F32A3"/>
    <w:rsid w:val="2E6B5FB9"/>
    <w:rsid w:val="2EBC6814"/>
    <w:rsid w:val="2EFA558F"/>
    <w:rsid w:val="2F8A6913"/>
    <w:rsid w:val="2FFD5337"/>
    <w:rsid w:val="30085A89"/>
    <w:rsid w:val="30E02EB1"/>
    <w:rsid w:val="315A40C3"/>
    <w:rsid w:val="31915AF3"/>
    <w:rsid w:val="31A17F44"/>
    <w:rsid w:val="328E04C8"/>
    <w:rsid w:val="32935ADE"/>
    <w:rsid w:val="32A23F73"/>
    <w:rsid w:val="32DD6DE5"/>
    <w:rsid w:val="33640915"/>
    <w:rsid w:val="33644DCF"/>
    <w:rsid w:val="33753436"/>
    <w:rsid w:val="33C5616B"/>
    <w:rsid w:val="345C0152"/>
    <w:rsid w:val="346D235F"/>
    <w:rsid w:val="34A43FD3"/>
    <w:rsid w:val="34BF2BBB"/>
    <w:rsid w:val="34DD1293"/>
    <w:rsid w:val="34FC3E0F"/>
    <w:rsid w:val="353D4247"/>
    <w:rsid w:val="35E65627"/>
    <w:rsid w:val="360A03EE"/>
    <w:rsid w:val="36624145"/>
    <w:rsid w:val="36743E79"/>
    <w:rsid w:val="369B31B3"/>
    <w:rsid w:val="36BD137C"/>
    <w:rsid w:val="36C24BE4"/>
    <w:rsid w:val="378C0D4E"/>
    <w:rsid w:val="38A26A7B"/>
    <w:rsid w:val="38DB1F8D"/>
    <w:rsid w:val="39137979"/>
    <w:rsid w:val="394538AA"/>
    <w:rsid w:val="396226AE"/>
    <w:rsid w:val="397065EA"/>
    <w:rsid w:val="39B20F40"/>
    <w:rsid w:val="39E15381"/>
    <w:rsid w:val="3A255E96"/>
    <w:rsid w:val="3A2F14BF"/>
    <w:rsid w:val="3AD562C5"/>
    <w:rsid w:val="3ADA6432"/>
    <w:rsid w:val="3B9F54F4"/>
    <w:rsid w:val="3BDC6748"/>
    <w:rsid w:val="3BE97F2D"/>
    <w:rsid w:val="3C23343C"/>
    <w:rsid w:val="3C37397E"/>
    <w:rsid w:val="3C4B267E"/>
    <w:rsid w:val="3C795D45"/>
    <w:rsid w:val="3C8A7F52"/>
    <w:rsid w:val="3D025B24"/>
    <w:rsid w:val="3D143CBF"/>
    <w:rsid w:val="3D1D2B74"/>
    <w:rsid w:val="3D3879AE"/>
    <w:rsid w:val="3D450DD6"/>
    <w:rsid w:val="3D8449A1"/>
    <w:rsid w:val="3DB1461B"/>
    <w:rsid w:val="3E772758"/>
    <w:rsid w:val="3E7A3FF6"/>
    <w:rsid w:val="3E8804C1"/>
    <w:rsid w:val="3E8B6203"/>
    <w:rsid w:val="3FC90D91"/>
    <w:rsid w:val="3FFD0A3B"/>
    <w:rsid w:val="41760AA5"/>
    <w:rsid w:val="41C21F3C"/>
    <w:rsid w:val="41FA25BC"/>
    <w:rsid w:val="422229DB"/>
    <w:rsid w:val="42823479"/>
    <w:rsid w:val="42F542E9"/>
    <w:rsid w:val="431E7646"/>
    <w:rsid w:val="43364990"/>
    <w:rsid w:val="43572B58"/>
    <w:rsid w:val="435766B4"/>
    <w:rsid w:val="437E6337"/>
    <w:rsid w:val="438A7EF8"/>
    <w:rsid w:val="442A05D7"/>
    <w:rsid w:val="443B5FD6"/>
    <w:rsid w:val="443C2A7C"/>
    <w:rsid w:val="44A27E03"/>
    <w:rsid w:val="45063A29"/>
    <w:rsid w:val="455C3052"/>
    <w:rsid w:val="455E5972"/>
    <w:rsid w:val="461A36EC"/>
    <w:rsid w:val="463E3B5B"/>
    <w:rsid w:val="46B81B60"/>
    <w:rsid w:val="46F74436"/>
    <w:rsid w:val="471D498B"/>
    <w:rsid w:val="47242D51"/>
    <w:rsid w:val="47D14C87"/>
    <w:rsid w:val="480037BE"/>
    <w:rsid w:val="48284AC3"/>
    <w:rsid w:val="487877F8"/>
    <w:rsid w:val="48AD52B1"/>
    <w:rsid w:val="48EB7FCA"/>
    <w:rsid w:val="49385D81"/>
    <w:rsid w:val="493C25D4"/>
    <w:rsid w:val="496839BB"/>
    <w:rsid w:val="4A273284"/>
    <w:rsid w:val="4A392FB7"/>
    <w:rsid w:val="4A3B0ADD"/>
    <w:rsid w:val="4AC8411C"/>
    <w:rsid w:val="4ADD3943"/>
    <w:rsid w:val="4AFF2FC1"/>
    <w:rsid w:val="4B3C2D84"/>
    <w:rsid w:val="4B5160DF"/>
    <w:rsid w:val="4B645E12"/>
    <w:rsid w:val="4B887D52"/>
    <w:rsid w:val="4BF076A6"/>
    <w:rsid w:val="4C1433DE"/>
    <w:rsid w:val="4C1C66ED"/>
    <w:rsid w:val="4C404189"/>
    <w:rsid w:val="4C431ECB"/>
    <w:rsid w:val="4C701C3A"/>
    <w:rsid w:val="4CA46E0E"/>
    <w:rsid w:val="4CB37051"/>
    <w:rsid w:val="4CCA6149"/>
    <w:rsid w:val="4CDB0356"/>
    <w:rsid w:val="4D19055F"/>
    <w:rsid w:val="4D491763"/>
    <w:rsid w:val="4D5F2D35"/>
    <w:rsid w:val="4D6E11CA"/>
    <w:rsid w:val="4D926C66"/>
    <w:rsid w:val="4D967081"/>
    <w:rsid w:val="4DC1754C"/>
    <w:rsid w:val="4E0062C6"/>
    <w:rsid w:val="4E5C54C6"/>
    <w:rsid w:val="4E636855"/>
    <w:rsid w:val="4EE47996"/>
    <w:rsid w:val="4F0C2A48"/>
    <w:rsid w:val="4F4977F9"/>
    <w:rsid w:val="4F61532D"/>
    <w:rsid w:val="4F7F321A"/>
    <w:rsid w:val="4FEB4EAA"/>
    <w:rsid w:val="501222E0"/>
    <w:rsid w:val="503A35E5"/>
    <w:rsid w:val="50CA4969"/>
    <w:rsid w:val="50CF3D2E"/>
    <w:rsid w:val="510F4A72"/>
    <w:rsid w:val="513059A2"/>
    <w:rsid w:val="51B86EB8"/>
    <w:rsid w:val="52293911"/>
    <w:rsid w:val="52320A18"/>
    <w:rsid w:val="52470AB7"/>
    <w:rsid w:val="52D675F5"/>
    <w:rsid w:val="53364538"/>
    <w:rsid w:val="54041F40"/>
    <w:rsid w:val="540C5299"/>
    <w:rsid w:val="541B4D15"/>
    <w:rsid w:val="54D9743E"/>
    <w:rsid w:val="55257A6B"/>
    <w:rsid w:val="55564A1D"/>
    <w:rsid w:val="55D43B94"/>
    <w:rsid w:val="55E93AE3"/>
    <w:rsid w:val="563F3703"/>
    <w:rsid w:val="56725887"/>
    <w:rsid w:val="56A60FEC"/>
    <w:rsid w:val="56D62FEE"/>
    <w:rsid w:val="570D735E"/>
    <w:rsid w:val="57234DD3"/>
    <w:rsid w:val="577E64AD"/>
    <w:rsid w:val="57AA72A2"/>
    <w:rsid w:val="57D141F5"/>
    <w:rsid w:val="57EB4D2C"/>
    <w:rsid w:val="58053841"/>
    <w:rsid w:val="58A12453"/>
    <w:rsid w:val="58C6123C"/>
    <w:rsid w:val="58CF5213"/>
    <w:rsid w:val="59044790"/>
    <w:rsid w:val="59232E69"/>
    <w:rsid w:val="59720278"/>
    <w:rsid w:val="599B3347"/>
    <w:rsid w:val="59F359C5"/>
    <w:rsid w:val="5A4C09DC"/>
    <w:rsid w:val="5A647BDD"/>
    <w:rsid w:val="5A9F0C15"/>
    <w:rsid w:val="5AA61FA3"/>
    <w:rsid w:val="5AD84127"/>
    <w:rsid w:val="5B411CCC"/>
    <w:rsid w:val="5B430651"/>
    <w:rsid w:val="5B8027F4"/>
    <w:rsid w:val="5BB64468"/>
    <w:rsid w:val="5BE80399"/>
    <w:rsid w:val="5C657C3C"/>
    <w:rsid w:val="5CC20BEA"/>
    <w:rsid w:val="5D4E1904"/>
    <w:rsid w:val="5D746389"/>
    <w:rsid w:val="5D812854"/>
    <w:rsid w:val="5D997B9D"/>
    <w:rsid w:val="5DBB5D65"/>
    <w:rsid w:val="5DE057CC"/>
    <w:rsid w:val="5DF72B16"/>
    <w:rsid w:val="5E1C257C"/>
    <w:rsid w:val="5E2B5FE4"/>
    <w:rsid w:val="5E5341F0"/>
    <w:rsid w:val="5F10763F"/>
    <w:rsid w:val="5F1F2324"/>
    <w:rsid w:val="5F5E109E"/>
    <w:rsid w:val="5FEA590A"/>
    <w:rsid w:val="602816AC"/>
    <w:rsid w:val="6051650D"/>
    <w:rsid w:val="60AC7158"/>
    <w:rsid w:val="60B916F5"/>
    <w:rsid w:val="60CC028A"/>
    <w:rsid w:val="619E1C26"/>
    <w:rsid w:val="624502F4"/>
    <w:rsid w:val="62685D90"/>
    <w:rsid w:val="62BB05B6"/>
    <w:rsid w:val="62D41677"/>
    <w:rsid w:val="62E3657B"/>
    <w:rsid w:val="62FA7330"/>
    <w:rsid w:val="635A1B7D"/>
    <w:rsid w:val="638C3D00"/>
    <w:rsid w:val="63DA4A6C"/>
    <w:rsid w:val="641461CF"/>
    <w:rsid w:val="64436AB5"/>
    <w:rsid w:val="64B67287"/>
    <w:rsid w:val="64E04304"/>
    <w:rsid w:val="65387C9C"/>
    <w:rsid w:val="65696A06"/>
    <w:rsid w:val="65705687"/>
    <w:rsid w:val="659A2704"/>
    <w:rsid w:val="66173D55"/>
    <w:rsid w:val="67EB6243"/>
    <w:rsid w:val="67F0485E"/>
    <w:rsid w:val="68660FC4"/>
    <w:rsid w:val="68BE2BAE"/>
    <w:rsid w:val="68E36170"/>
    <w:rsid w:val="693D7F76"/>
    <w:rsid w:val="69C04704"/>
    <w:rsid w:val="69D106BF"/>
    <w:rsid w:val="69D32689"/>
    <w:rsid w:val="69DF2DDC"/>
    <w:rsid w:val="6A2B6021"/>
    <w:rsid w:val="6AAF0A00"/>
    <w:rsid w:val="6AB06526"/>
    <w:rsid w:val="6B0D1BCA"/>
    <w:rsid w:val="6B5275DD"/>
    <w:rsid w:val="6B8F438D"/>
    <w:rsid w:val="6C00528B"/>
    <w:rsid w:val="6C1D7BEB"/>
    <w:rsid w:val="6C3B62C3"/>
    <w:rsid w:val="6C490035"/>
    <w:rsid w:val="6CA34594"/>
    <w:rsid w:val="6CBF6EF4"/>
    <w:rsid w:val="6CC87B57"/>
    <w:rsid w:val="6CFA16AD"/>
    <w:rsid w:val="6D042B59"/>
    <w:rsid w:val="6D3671B7"/>
    <w:rsid w:val="6D464F20"/>
    <w:rsid w:val="6D6D4BA2"/>
    <w:rsid w:val="6D741A8D"/>
    <w:rsid w:val="6D793B62"/>
    <w:rsid w:val="6DBC51E2"/>
    <w:rsid w:val="6DC5053A"/>
    <w:rsid w:val="6DEE183F"/>
    <w:rsid w:val="6DF64B98"/>
    <w:rsid w:val="6E875B1B"/>
    <w:rsid w:val="6EAD34A8"/>
    <w:rsid w:val="6EB32A89"/>
    <w:rsid w:val="6F6124E5"/>
    <w:rsid w:val="6FCC5BB0"/>
    <w:rsid w:val="6FDE0D1E"/>
    <w:rsid w:val="6FED5B27"/>
    <w:rsid w:val="6FF636B8"/>
    <w:rsid w:val="704A4D27"/>
    <w:rsid w:val="71193077"/>
    <w:rsid w:val="711C4915"/>
    <w:rsid w:val="714F6A99"/>
    <w:rsid w:val="71757D24"/>
    <w:rsid w:val="719B1CDE"/>
    <w:rsid w:val="71EC1CC6"/>
    <w:rsid w:val="724E4FA2"/>
    <w:rsid w:val="726E2F4F"/>
    <w:rsid w:val="72760055"/>
    <w:rsid w:val="72E72D01"/>
    <w:rsid w:val="73093694"/>
    <w:rsid w:val="73280A1C"/>
    <w:rsid w:val="73683E42"/>
    <w:rsid w:val="739509AF"/>
    <w:rsid w:val="74471CA9"/>
    <w:rsid w:val="74D80B53"/>
    <w:rsid w:val="750C6A4F"/>
    <w:rsid w:val="759F5B15"/>
    <w:rsid w:val="75D56B0D"/>
    <w:rsid w:val="75F55735"/>
    <w:rsid w:val="7677439C"/>
    <w:rsid w:val="76B455F0"/>
    <w:rsid w:val="76C9109B"/>
    <w:rsid w:val="76DE0178"/>
    <w:rsid w:val="77CA0A7C"/>
    <w:rsid w:val="792B7DEB"/>
    <w:rsid w:val="797C651C"/>
    <w:rsid w:val="79A74F98"/>
    <w:rsid w:val="79AC0800"/>
    <w:rsid w:val="7AB16641"/>
    <w:rsid w:val="7AC027B5"/>
    <w:rsid w:val="7AC140E2"/>
    <w:rsid w:val="7AC55E0C"/>
    <w:rsid w:val="7AC80836"/>
    <w:rsid w:val="7AE91D0C"/>
    <w:rsid w:val="7B42141C"/>
    <w:rsid w:val="7B9B6489"/>
    <w:rsid w:val="7BE0318B"/>
    <w:rsid w:val="7C3E1BE4"/>
    <w:rsid w:val="7C574A54"/>
    <w:rsid w:val="7C8B0BA1"/>
    <w:rsid w:val="7C947A56"/>
    <w:rsid w:val="7D6C2781"/>
    <w:rsid w:val="7E494870"/>
    <w:rsid w:val="7EA67F14"/>
    <w:rsid w:val="7EAA3560"/>
    <w:rsid w:val="7ED00AED"/>
    <w:rsid w:val="7FB54F8F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hyperlink" Target="http://www.zxls.com/" TargetMode="Externa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1526</Words>
  <Characters>1588</Characters>
  <DocSecurity>0</DocSecurity>
  <Lines>0</Lines>
  <Paragraphs>0</Paragraphs>
  <ScaleCrop>false</ScaleCrop>
  <LinksUpToDate>false</LinksUpToDate>
  <CharactersWithSpaces>1600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2023-06-13T14:17:00Z</dcterms:created>
  <dcterms:modified xsi:type="dcterms:W3CDTF">2023-06-16T01:22:51Z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F3C62DFC8E044791BEEE4E91D755D5A0_12</vt:lpwstr>
  </property>
</Properties>
</file>