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425" w:rsidRPr="0094275F" w:rsidRDefault="00E12A8D" w:rsidP="0094275F">
      <w:pPr>
        <w:spacing w:line="360" w:lineRule="auto"/>
        <w:ind w:firstLineChars="200" w:firstLine="560"/>
        <w:jc w:val="center"/>
        <w:rPr>
          <w:sz w:val="28"/>
          <w:szCs w:val="28"/>
        </w:rPr>
      </w:pPr>
      <w:r w:rsidRPr="0094275F">
        <w:rPr>
          <w:rFonts w:hint="eastAsia"/>
          <w:sz w:val="28"/>
          <w:szCs w:val="28"/>
        </w:rPr>
        <w:t>《国家人文历史》</w:t>
      </w:r>
      <w:r w:rsidR="009F552A">
        <w:rPr>
          <w:rFonts w:hint="eastAsia"/>
          <w:sz w:val="28"/>
          <w:szCs w:val="28"/>
        </w:rPr>
        <w:t>读书栏目书评</w:t>
      </w:r>
    </w:p>
    <w:p w:rsidR="000F671E" w:rsidRPr="00917BFC" w:rsidRDefault="000F671E" w:rsidP="004F790D">
      <w:pPr>
        <w:spacing w:line="360" w:lineRule="auto"/>
        <w:ind w:firstLineChars="200" w:firstLine="420"/>
      </w:pPr>
    </w:p>
    <w:p w:rsidR="000F671E" w:rsidRPr="0094275F" w:rsidRDefault="000F671E" w:rsidP="0094275F">
      <w:pPr>
        <w:spacing w:line="360" w:lineRule="auto"/>
        <w:ind w:firstLineChars="200" w:firstLine="480"/>
        <w:rPr>
          <w:sz w:val="24"/>
          <w:szCs w:val="24"/>
        </w:rPr>
      </w:pPr>
      <w:r w:rsidRPr="0094275F">
        <w:rPr>
          <w:rFonts w:hint="eastAsia"/>
          <w:sz w:val="24"/>
          <w:szCs w:val="24"/>
        </w:rPr>
        <w:t>虽然我们常说历史是任人打扮的小姑娘，但编撰通史从来都是中国史家连绵不断的传统和孜孜以求的目标。自</w:t>
      </w:r>
      <w:r w:rsidRPr="0094275F">
        <w:rPr>
          <w:rFonts w:hint="eastAsia"/>
          <w:sz w:val="24"/>
          <w:szCs w:val="24"/>
        </w:rPr>
        <w:t>2000</w:t>
      </w:r>
      <w:r w:rsidRPr="0094275F">
        <w:rPr>
          <w:rFonts w:hint="eastAsia"/>
          <w:sz w:val="24"/>
          <w:szCs w:val="24"/>
        </w:rPr>
        <w:t>多年前司马迁作《史记》以来，中国人根据不同的时代需要，撰写出不同规模、不同体裁的本国通史，产生了诸多作品。但其读者范围有限，仅限历史专业学者和爱好者。相对于西方人写的中国通史畅销书如《剑桥中国史》《哈佛中国史》，这些中国人写的通史反倒被大众冷落，问题出在哪？</w:t>
      </w:r>
    </w:p>
    <w:p w:rsidR="000F671E" w:rsidRPr="0094275F" w:rsidRDefault="000F671E" w:rsidP="0094275F">
      <w:pPr>
        <w:spacing w:line="360" w:lineRule="auto"/>
        <w:ind w:firstLineChars="200" w:firstLine="480"/>
        <w:rPr>
          <w:sz w:val="24"/>
          <w:szCs w:val="24"/>
        </w:rPr>
      </w:pPr>
    </w:p>
    <w:p w:rsidR="000F671E" w:rsidRPr="0094275F" w:rsidRDefault="000F671E" w:rsidP="0094275F">
      <w:pPr>
        <w:spacing w:line="360" w:lineRule="auto"/>
        <w:ind w:firstLineChars="200" w:firstLine="480"/>
        <w:rPr>
          <w:sz w:val="24"/>
          <w:szCs w:val="24"/>
        </w:rPr>
      </w:pPr>
      <w:r w:rsidRPr="0094275F">
        <w:rPr>
          <w:rFonts w:hint="eastAsia"/>
          <w:sz w:val="24"/>
          <w:szCs w:val="24"/>
        </w:rPr>
        <w:t>若是我们翻翻《剑桥中国史》《哈佛中国史》各卷中译本，你会发现，书中的行文风格与中国通史作品截然不同，书虽然都是各方面资深专家写的，但他们的写法更像是大众历史读物的写法，一个历史事件里有很多小细节，动人的故事，他们在写作中会更照顾到普通读者，因而很少引用大段的原始材料，小中见大。就像从不同角度观察同一件事，途径不同却意在达到同一个目的一样，这种通史编纂的多样化让更多读者收益。</w:t>
      </w:r>
    </w:p>
    <w:p w:rsidR="000F671E" w:rsidRPr="0094275F" w:rsidRDefault="000F671E" w:rsidP="0094275F">
      <w:pPr>
        <w:spacing w:line="360" w:lineRule="auto"/>
        <w:ind w:firstLineChars="200" w:firstLine="480"/>
        <w:rPr>
          <w:sz w:val="24"/>
          <w:szCs w:val="24"/>
        </w:rPr>
      </w:pPr>
    </w:p>
    <w:p w:rsidR="000F671E" w:rsidRPr="0094275F" w:rsidRDefault="000F671E" w:rsidP="0094275F">
      <w:pPr>
        <w:spacing w:line="360" w:lineRule="auto"/>
        <w:ind w:firstLineChars="200" w:firstLine="480"/>
        <w:rPr>
          <w:sz w:val="24"/>
          <w:szCs w:val="24"/>
        </w:rPr>
      </w:pPr>
      <w:r w:rsidRPr="0094275F">
        <w:rPr>
          <w:rFonts w:hint="eastAsia"/>
          <w:sz w:val="24"/>
          <w:szCs w:val="24"/>
        </w:rPr>
        <w:t>不过在赵世瑜看来，以史学史角度而言，西方人编写的中国通史著作并没有像中国学者那样对通史的体裁、体例进行大量研究的传统，因此在这方面的理论与实践上没有什么建树。而中国通史的编纂，还要根据中国历史以及中国史学史的自身发展特点进行。自</w:t>
      </w:r>
      <w:r w:rsidRPr="0094275F">
        <w:rPr>
          <w:rFonts w:hint="eastAsia"/>
          <w:sz w:val="24"/>
          <w:szCs w:val="24"/>
        </w:rPr>
        <w:t>20</w:t>
      </w:r>
      <w:r w:rsidRPr="0094275F">
        <w:rPr>
          <w:rFonts w:hint="eastAsia"/>
          <w:sz w:val="24"/>
          <w:szCs w:val="24"/>
        </w:rPr>
        <w:t>世纪末《中国通史》（白寿彝主编）出版后，近</w:t>
      </w:r>
      <w:r w:rsidRPr="0094275F">
        <w:rPr>
          <w:rFonts w:hint="eastAsia"/>
          <w:sz w:val="24"/>
          <w:szCs w:val="24"/>
        </w:rPr>
        <w:t>20</w:t>
      </w:r>
      <w:r w:rsidRPr="0094275F">
        <w:rPr>
          <w:rFonts w:hint="eastAsia"/>
          <w:sz w:val="24"/>
          <w:szCs w:val="24"/>
        </w:rPr>
        <w:t>年来，一直没有系统、全面、实事求是讲述中国历史独特进程的通史著作。在史学研究不断发展的大背景下，由我国史学界权威学者倡议，</w:t>
      </w:r>
      <w:r w:rsidRPr="0094275F">
        <w:rPr>
          <w:rFonts w:hint="eastAsia"/>
          <w:sz w:val="24"/>
          <w:szCs w:val="24"/>
        </w:rPr>
        <w:t>180</w:t>
      </w:r>
      <w:r w:rsidRPr="0094275F">
        <w:rPr>
          <w:rFonts w:hint="eastAsia"/>
          <w:sz w:val="24"/>
          <w:szCs w:val="24"/>
        </w:rPr>
        <w:t>余位历史学、考古学、哲学、民俗学、人类学、地理学等学科著名学者参与的《中国大通史》撰著计划启动，历时二十余年完成。本书共分</w:t>
      </w:r>
      <w:r w:rsidRPr="0094275F">
        <w:rPr>
          <w:rFonts w:hint="eastAsia"/>
          <w:sz w:val="24"/>
          <w:szCs w:val="24"/>
        </w:rPr>
        <w:t>15</w:t>
      </w:r>
      <w:r w:rsidRPr="0094275F">
        <w:rPr>
          <w:rFonts w:hint="eastAsia"/>
          <w:sz w:val="24"/>
          <w:szCs w:val="24"/>
        </w:rPr>
        <w:t>卷</w:t>
      </w:r>
      <w:r w:rsidRPr="0094275F">
        <w:rPr>
          <w:rFonts w:hint="eastAsia"/>
          <w:sz w:val="24"/>
          <w:szCs w:val="24"/>
        </w:rPr>
        <w:t>25</w:t>
      </w:r>
      <w:r w:rsidRPr="0094275F">
        <w:rPr>
          <w:rFonts w:hint="eastAsia"/>
          <w:sz w:val="24"/>
          <w:szCs w:val="24"/>
        </w:rPr>
        <w:t>册，包括：史前、夏商西周、春秋战国、秦汉、魏晋南北朝、隋唐五代、辽、宋、西夏、金、元、明、清（</w:t>
      </w:r>
      <w:r w:rsidRPr="0094275F">
        <w:rPr>
          <w:rFonts w:hint="eastAsia"/>
          <w:sz w:val="24"/>
          <w:szCs w:val="24"/>
        </w:rPr>
        <w:t>1644</w:t>
      </w:r>
      <w:r w:rsidRPr="0094275F">
        <w:rPr>
          <w:rFonts w:hint="eastAsia"/>
          <w:sz w:val="24"/>
          <w:szCs w:val="24"/>
        </w:rPr>
        <w:t>—</w:t>
      </w:r>
      <w:r w:rsidRPr="0094275F">
        <w:rPr>
          <w:rFonts w:hint="eastAsia"/>
          <w:sz w:val="24"/>
          <w:szCs w:val="24"/>
        </w:rPr>
        <w:t>1840</w:t>
      </w:r>
      <w:r w:rsidRPr="0094275F">
        <w:rPr>
          <w:rFonts w:hint="eastAsia"/>
          <w:sz w:val="24"/>
          <w:szCs w:val="24"/>
        </w:rPr>
        <w:t>）、清（</w:t>
      </w:r>
      <w:r w:rsidRPr="0094275F">
        <w:rPr>
          <w:rFonts w:hint="eastAsia"/>
          <w:sz w:val="24"/>
          <w:szCs w:val="24"/>
        </w:rPr>
        <w:t>1840</w:t>
      </w:r>
      <w:r w:rsidRPr="0094275F">
        <w:rPr>
          <w:rFonts w:hint="eastAsia"/>
          <w:sz w:val="24"/>
          <w:szCs w:val="24"/>
        </w:rPr>
        <w:t>—</w:t>
      </w:r>
      <w:r w:rsidRPr="0094275F">
        <w:rPr>
          <w:rFonts w:hint="eastAsia"/>
          <w:sz w:val="24"/>
          <w:szCs w:val="24"/>
        </w:rPr>
        <w:t>1911</w:t>
      </w:r>
      <w:r w:rsidRPr="0094275F">
        <w:rPr>
          <w:rFonts w:hint="eastAsia"/>
          <w:sz w:val="24"/>
          <w:szCs w:val="24"/>
        </w:rPr>
        <w:t>）、中华民国。这样的区分除大体沿用传统的王朝断代以外，还沿用了现代历史学对中国历史时期的归纳，如史前、魏晋南北朝、隋唐五代等。其中辽夏金与两宋是大体上同时的关系，书中</w:t>
      </w:r>
      <w:r w:rsidR="00254409" w:rsidRPr="0094275F">
        <w:rPr>
          <w:rFonts w:hint="eastAsia"/>
          <w:sz w:val="24"/>
          <w:szCs w:val="24"/>
        </w:rPr>
        <w:t>之所以没有将这些北方民族政权附于宋代卷之内，就是意图强调他们的独立性，摒弃以中原王朝为中心的</w:t>
      </w:r>
      <w:r w:rsidR="00254409" w:rsidRPr="0094275F">
        <w:rPr>
          <w:rFonts w:hint="eastAsia"/>
          <w:sz w:val="24"/>
          <w:szCs w:val="24"/>
        </w:rPr>
        <w:lastRenderedPageBreak/>
        <w:t>做法。</w:t>
      </w:r>
    </w:p>
    <w:p w:rsidR="007F0BCA" w:rsidRPr="0094275F" w:rsidRDefault="007F0BCA" w:rsidP="0094275F">
      <w:pPr>
        <w:spacing w:line="360" w:lineRule="auto"/>
        <w:ind w:firstLineChars="200" w:firstLine="480"/>
        <w:rPr>
          <w:sz w:val="24"/>
          <w:szCs w:val="24"/>
        </w:rPr>
      </w:pPr>
    </w:p>
    <w:p w:rsidR="007F0BCA" w:rsidRDefault="007F0BCA" w:rsidP="0094275F">
      <w:pPr>
        <w:spacing w:line="360" w:lineRule="auto"/>
        <w:ind w:firstLineChars="200" w:firstLine="480"/>
        <w:rPr>
          <w:sz w:val="24"/>
          <w:szCs w:val="24"/>
        </w:rPr>
      </w:pPr>
      <w:r w:rsidRPr="0094275F">
        <w:rPr>
          <w:rFonts w:hint="eastAsia"/>
          <w:sz w:val="24"/>
          <w:szCs w:val="24"/>
        </w:rPr>
        <w:t>各卷主体部分按治乱兴衰、经济、社会结构、国家控制、精神文化、社会生活分为</w:t>
      </w:r>
      <w:r w:rsidRPr="0094275F">
        <w:rPr>
          <w:rFonts w:hint="eastAsia"/>
          <w:sz w:val="24"/>
          <w:szCs w:val="24"/>
        </w:rPr>
        <w:t>6</w:t>
      </w:r>
      <w:r w:rsidRPr="0094275F">
        <w:rPr>
          <w:rFonts w:hint="eastAsia"/>
          <w:sz w:val="24"/>
          <w:szCs w:val="24"/>
        </w:rPr>
        <w:t>编。在《经济编》的设计中，资源环境问题被放在首位，这是以往通史编纂中所欠缺但又是近年来历史研究日益重视的领域。环境史、人口史、水利史等方面的内容也被给予了更多关注。另外一些内容则是以往通史撰述完全没有或相对简略却在近年来学术研究中颇被重视的，比如民间文化的发展。此外，《精神文化编》中也有专章讨论特定历史时期的社会观念和社会思潮，这属于过去的通史（除了思想通史）讲述简略的内容。但正如一个社会中除了少数精英以外，还存在许多不同的群体，往往形成群体性或普遍性的看法，这些看法就是社会观念和社会思潮；在一定的时间内，它们可能会比少数精英的思想对人的政治、经济行为更具影响力和冲击力。比如北宋时期“重文轻武”的观念、晚明“重商”和“奢靡”的观念都是一个时代的重要特征，因为它们一时弥漫了整个社会。</w:t>
      </w:r>
    </w:p>
    <w:p w:rsidR="00EE4CB0" w:rsidRPr="0094275F" w:rsidRDefault="00EE4CB0" w:rsidP="0094275F">
      <w:pPr>
        <w:spacing w:line="360" w:lineRule="auto"/>
        <w:ind w:firstLineChars="200" w:firstLine="480"/>
        <w:rPr>
          <w:sz w:val="24"/>
          <w:szCs w:val="24"/>
        </w:rPr>
      </w:pPr>
    </w:p>
    <w:p w:rsidR="00F23CE4" w:rsidRDefault="007F0BCA" w:rsidP="00EE4CB0">
      <w:pPr>
        <w:spacing w:line="360" w:lineRule="auto"/>
        <w:ind w:firstLineChars="200" w:firstLine="480"/>
        <w:rPr>
          <w:sz w:val="24"/>
          <w:szCs w:val="24"/>
        </w:rPr>
      </w:pPr>
      <w:r w:rsidRPr="0094275F">
        <w:rPr>
          <w:rFonts w:hint="eastAsia"/>
          <w:sz w:val="24"/>
          <w:szCs w:val="24"/>
        </w:rPr>
        <w:t>又如，住房、看病、养老、旅游、黄金周假期等民生问题如今占据各大媒体版面，为什么当我们回首历史的时候，这些问题变成了以往通史从未涉及过的部分，成为“剩余的历史”？部分原因在于，在旧史家看来，这些</w:t>
      </w:r>
      <w:r w:rsidR="00FB1CC6" w:rsidRPr="0094275F">
        <w:rPr>
          <w:rFonts w:hint="eastAsia"/>
          <w:sz w:val="24"/>
          <w:szCs w:val="24"/>
        </w:rPr>
        <w:t>事情</w:t>
      </w:r>
      <w:r w:rsidRPr="0094275F">
        <w:rPr>
          <w:rFonts w:hint="eastAsia"/>
          <w:sz w:val="24"/>
          <w:szCs w:val="24"/>
        </w:rPr>
        <w:t>是无足轻重的，对历史的起承转合是不起什么作用的。《社会生活编》企图通过讲述某一时代的衣食住行、生老病死、婚姻与性、节日与娱乐等等方面内容，引起对这一领域更加广泛和由衷的重视。</w:t>
      </w:r>
    </w:p>
    <w:p w:rsidR="00EE4CB0" w:rsidRPr="0094275F" w:rsidRDefault="00EE4CB0" w:rsidP="00EE4CB0">
      <w:pPr>
        <w:spacing w:line="360" w:lineRule="auto"/>
        <w:ind w:firstLineChars="200" w:firstLine="480"/>
        <w:rPr>
          <w:sz w:val="24"/>
          <w:szCs w:val="24"/>
        </w:rPr>
      </w:pPr>
    </w:p>
    <w:p w:rsidR="007F0BCA" w:rsidRPr="0094275F" w:rsidRDefault="007F0BCA" w:rsidP="0094275F">
      <w:pPr>
        <w:spacing w:line="360" w:lineRule="auto"/>
        <w:ind w:firstLineChars="200" w:firstLine="480"/>
        <w:rPr>
          <w:sz w:val="24"/>
          <w:szCs w:val="24"/>
        </w:rPr>
      </w:pPr>
      <w:r w:rsidRPr="0094275F">
        <w:rPr>
          <w:rFonts w:hint="eastAsia"/>
          <w:sz w:val="24"/>
          <w:szCs w:val="24"/>
        </w:rPr>
        <w:t>赵世瑜对《中国大通史》的定位是但开风气。当年参与本书编撰的学术委员会成员，都是各领域的泰斗级人物。二十多年来，多位老先生都已先后离去。《中国大通史》注定成为一部难以被超越的作品。“未来二十年，也再难有人组织起一百余位一流的学者来编写同等体量的作品。”</w:t>
      </w:r>
    </w:p>
    <w:p w:rsidR="00BF2EDD" w:rsidRPr="0094275F" w:rsidRDefault="00BF2EDD" w:rsidP="0094275F">
      <w:pPr>
        <w:spacing w:line="360" w:lineRule="auto"/>
        <w:ind w:firstLineChars="200" w:firstLine="480"/>
        <w:rPr>
          <w:sz w:val="24"/>
          <w:szCs w:val="24"/>
        </w:rPr>
      </w:pPr>
    </w:p>
    <w:p w:rsidR="0094275F" w:rsidRDefault="0094275F" w:rsidP="004F790D">
      <w:pPr>
        <w:spacing w:line="360" w:lineRule="auto"/>
        <w:ind w:firstLineChars="200" w:firstLine="420"/>
      </w:pPr>
    </w:p>
    <w:p w:rsidR="0094275F" w:rsidRDefault="0094275F" w:rsidP="004F790D">
      <w:pPr>
        <w:spacing w:line="360" w:lineRule="auto"/>
        <w:ind w:firstLineChars="200" w:firstLine="420"/>
      </w:pPr>
    </w:p>
    <w:p w:rsidR="0094275F" w:rsidRDefault="0094275F" w:rsidP="004F790D">
      <w:pPr>
        <w:spacing w:line="360" w:lineRule="auto"/>
        <w:ind w:firstLineChars="200" w:firstLine="420"/>
      </w:pPr>
    </w:p>
    <w:p w:rsidR="0094275F" w:rsidRDefault="0094275F" w:rsidP="004F790D">
      <w:pPr>
        <w:spacing w:line="360" w:lineRule="auto"/>
        <w:ind w:firstLineChars="200" w:firstLine="420"/>
      </w:pPr>
    </w:p>
    <w:p w:rsidR="0094275F" w:rsidRPr="0094275F" w:rsidRDefault="0094275F" w:rsidP="0094275F">
      <w:pPr>
        <w:spacing w:line="360" w:lineRule="auto"/>
        <w:ind w:firstLineChars="200" w:firstLine="560"/>
        <w:jc w:val="center"/>
        <w:rPr>
          <w:sz w:val="28"/>
          <w:szCs w:val="28"/>
        </w:rPr>
      </w:pPr>
      <w:r w:rsidRPr="0094275F">
        <w:rPr>
          <w:rFonts w:hint="eastAsia"/>
          <w:sz w:val="28"/>
          <w:szCs w:val="28"/>
        </w:rPr>
        <w:lastRenderedPageBreak/>
        <w:t>版面效果</w:t>
      </w:r>
    </w:p>
    <w:p w:rsidR="00BF2EDD" w:rsidRPr="000F671E" w:rsidRDefault="00BF2EDD" w:rsidP="007E39C8">
      <w:pPr>
        <w:spacing w:line="360" w:lineRule="auto"/>
        <w:ind w:firstLineChars="200" w:firstLine="420"/>
        <w:jc w:val="left"/>
      </w:pPr>
      <w:r>
        <w:rPr>
          <w:noProof/>
        </w:rPr>
        <w:drawing>
          <wp:inline distT="0" distB="0" distL="0" distR="0">
            <wp:extent cx="5438555" cy="7296150"/>
            <wp:effectExtent l="19050" t="0" r="0" b="0"/>
            <wp:docPr id="1" name="图片 0" descr="1119909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9909902.jpg"/>
                    <pic:cNvPicPr/>
                  </pic:nvPicPr>
                  <pic:blipFill>
                    <a:blip r:embed="rId6" cstate="print"/>
                    <a:stretch>
                      <a:fillRect/>
                    </a:stretch>
                  </pic:blipFill>
                  <pic:spPr>
                    <a:xfrm>
                      <a:off x="0" y="0"/>
                      <a:ext cx="5436292" cy="7293115"/>
                    </a:xfrm>
                    <a:prstGeom prst="rect">
                      <a:avLst/>
                    </a:prstGeom>
                  </pic:spPr>
                </pic:pic>
              </a:graphicData>
            </a:graphic>
          </wp:inline>
        </w:drawing>
      </w:r>
    </w:p>
    <w:sectPr w:rsidR="00BF2EDD" w:rsidRPr="000F671E" w:rsidSect="00E834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00F" w:rsidRDefault="000F500F" w:rsidP="000F671E">
      <w:r>
        <w:separator/>
      </w:r>
    </w:p>
  </w:endnote>
  <w:endnote w:type="continuationSeparator" w:id="1">
    <w:p w:rsidR="000F500F" w:rsidRDefault="000F500F" w:rsidP="000F67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00F" w:rsidRDefault="000F500F" w:rsidP="000F671E">
      <w:r>
        <w:separator/>
      </w:r>
    </w:p>
  </w:footnote>
  <w:footnote w:type="continuationSeparator" w:id="1">
    <w:p w:rsidR="000F500F" w:rsidRDefault="000F500F" w:rsidP="000F67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671E"/>
    <w:rsid w:val="000F500F"/>
    <w:rsid w:val="000F671E"/>
    <w:rsid w:val="00254409"/>
    <w:rsid w:val="002F053C"/>
    <w:rsid w:val="004A34FC"/>
    <w:rsid w:val="004F790D"/>
    <w:rsid w:val="00602548"/>
    <w:rsid w:val="007E39C8"/>
    <w:rsid w:val="007F0BCA"/>
    <w:rsid w:val="00917BFC"/>
    <w:rsid w:val="0094275F"/>
    <w:rsid w:val="009F552A"/>
    <w:rsid w:val="00BC3E7D"/>
    <w:rsid w:val="00BF2EDD"/>
    <w:rsid w:val="00DF2603"/>
    <w:rsid w:val="00E12A8D"/>
    <w:rsid w:val="00E83425"/>
    <w:rsid w:val="00EB782A"/>
    <w:rsid w:val="00EE4CB0"/>
    <w:rsid w:val="00EF154D"/>
    <w:rsid w:val="00F23CE4"/>
    <w:rsid w:val="00FB1CC6"/>
    <w:rsid w:val="00FF6B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docVars>
    <w:docVar w:name="ksoschemedata" w:val="13a7b6e1-0698-408e-b36c-ad06ef16307c"/>
  </w:docVar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4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F67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F671E"/>
    <w:rPr>
      <w:sz w:val="18"/>
      <w:szCs w:val="18"/>
    </w:rPr>
  </w:style>
  <w:style w:type="paragraph" w:styleId="a4">
    <w:name w:val="footer"/>
    <w:basedOn w:val="a"/>
    <w:link w:val="Char0"/>
    <w:uiPriority w:val="99"/>
    <w:semiHidden/>
    <w:unhideWhenUsed/>
    <w:rsid w:val="000F671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F671E"/>
    <w:rPr>
      <w:sz w:val="18"/>
      <w:szCs w:val="18"/>
    </w:rPr>
  </w:style>
  <w:style w:type="paragraph" w:styleId="a5">
    <w:name w:val="Balloon Text"/>
    <w:basedOn w:val="a"/>
    <w:link w:val="Char1"/>
    <w:uiPriority w:val="99"/>
    <w:semiHidden/>
    <w:unhideWhenUsed/>
    <w:rsid w:val="00BF2EDD"/>
    <w:rPr>
      <w:sz w:val="18"/>
      <w:szCs w:val="18"/>
    </w:rPr>
  </w:style>
  <w:style w:type="character" w:customStyle="1" w:styleId="Char1">
    <w:name w:val="批注框文本 Char"/>
    <w:basedOn w:val="a0"/>
    <w:link w:val="a5"/>
    <w:uiPriority w:val="99"/>
    <w:semiHidden/>
    <w:rsid w:val="00BF2ED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234</Words>
  <Characters>1336</Characters>
  <Application>Microsoft Office Word</Application>
  <DocSecurity>0</DocSecurity>
  <Lines>11</Lines>
  <Paragraphs>3</Paragraphs>
  <ScaleCrop>false</ScaleCrop>
  <Company/>
  <LinksUpToDate>false</LinksUpToDate>
  <CharactersWithSpaces>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tgv</dc:creator>
  <cp:keywords/>
  <dc:description/>
  <cp:lastModifiedBy>tgv</cp:lastModifiedBy>
  <cp:revision>16</cp:revision>
  <cp:lastPrinted>2018-07-19T04:34:00Z</cp:lastPrinted>
  <dcterms:created xsi:type="dcterms:W3CDTF">2018-07-19T04:02:00Z</dcterms:created>
  <dcterms:modified xsi:type="dcterms:W3CDTF">2018-11-07T01:22:00Z</dcterms:modified>
</cp:coreProperties>
</file>